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F3C40" w14:textId="2D12EA1B" w:rsidR="00720522" w:rsidRPr="00746B3A" w:rsidRDefault="00876D14" w:rsidP="004D4556">
      <w:pPr>
        <w:jc w:val="center"/>
        <w:rPr>
          <w:rFonts w:ascii="Times New Roman" w:hAnsi="Times New Roman" w:cs="Times New Roman"/>
          <w:b/>
          <w:color w:val="000000" w:themeColor="text1"/>
          <w:sz w:val="28"/>
          <w:szCs w:val="28"/>
        </w:rPr>
      </w:pPr>
      <w:r w:rsidRPr="00746B3A">
        <w:rPr>
          <w:rFonts w:ascii="Times New Roman" w:hAnsi="Times New Roman" w:cs="Times New Roman"/>
          <w:b/>
          <w:color w:val="000000" w:themeColor="text1"/>
          <w:sz w:val="28"/>
          <w:szCs w:val="28"/>
        </w:rPr>
        <w:t>PHỤ LỤC</w:t>
      </w:r>
    </w:p>
    <w:p w14:paraId="5681C3F9" w14:textId="61677F41" w:rsidR="00400EA1" w:rsidRPr="00746B3A" w:rsidRDefault="00400EA1" w:rsidP="00876D14">
      <w:pPr>
        <w:jc w:val="center"/>
        <w:rPr>
          <w:rFonts w:ascii="Times New Roman" w:hAnsi="Times New Roman" w:cs="Times New Roman"/>
          <w:i/>
          <w:color w:val="000000" w:themeColor="text1"/>
          <w:sz w:val="28"/>
          <w:szCs w:val="28"/>
        </w:rPr>
      </w:pPr>
      <w:r w:rsidRPr="00746B3A">
        <w:rPr>
          <w:rFonts w:ascii="Times New Roman" w:hAnsi="Times New Roman" w:cs="Times New Roman"/>
          <w:i/>
          <w:color w:val="000000" w:themeColor="text1"/>
          <w:sz w:val="28"/>
          <w:szCs w:val="28"/>
        </w:rPr>
        <w:t xml:space="preserve">Kèm theo Báo cáo số </w:t>
      </w:r>
      <w:r w:rsidR="002100B6">
        <w:rPr>
          <w:rFonts w:ascii="Times New Roman" w:hAnsi="Times New Roman" w:cs="Times New Roman"/>
          <w:i/>
          <w:color w:val="000000" w:themeColor="text1"/>
          <w:sz w:val="28"/>
          <w:szCs w:val="28"/>
        </w:rPr>
        <w:t xml:space="preserve"> </w:t>
      </w:r>
      <w:r w:rsidR="008803B9">
        <w:rPr>
          <w:rFonts w:ascii="Times New Roman" w:hAnsi="Times New Roman" w:cs="Times New Roman"/>
          <w:i/>
          <w:color w:val="000000" w:themeColor="text1"/>
          <w:sz w:val="28"/>
          <w:szCs w:val="28"/>
        </w:rPr>
        <w:t xml:space="preserve">  </w:t>
      </w:r>
      <w:r w:rsidR="002100B6">
        <w:rPr>
          <w:rFonts w:ascii="Times New Roman" w:hAnsi="Times New Roman" w:cs="Times New Roman"/>
          <w:i/>
          <w:color w:val="000000" w:themeColor="text1"/>
          <w:sz w:val="28"/>
          <w:szCs w:val="28"/>
        </w:rPr>
        <w:t xml:space="preserve">     </w:t>
      </w:r>
      <w:r w:rsidRPr="00746B3A">
        <w:rPr>
          <w:rFonts w:ascii="Times New Roman" w:hAnsi="Times New Roman" w:cs="Times New Roman"/>
          <w:i/>
          <w:color w:val="000000" w:themeColor="text1"/>
          <w:sz w:val="28"/>
          <w:szCs w:val="28"/>
        </w:rPr>
        <w:t>/BC-NHNN ngày</w:t>
      </w:r>
      <w:r w:rsidR="000F5A31">
        <w:rPr>
          <w:rFonts w:ascii="Times New Roman" w:hAnsi="Times New Roman" w:cs="Times New Roman"/>
          <w:i/>
          <w:color w:val="000000" w:themeColor="text1"/>
          <w:sz w:val="28"/>
          <w:szCs w:val="28"/>
        </w:rPr>
        <w:t xml:space="preserve"> </w:t>
      </w:r>
      <w:r w:rsidR="008803B9">
        <w:rPr>
          <w:rFonts w:ascii="Times New Roman" w:hAnsi="Times New Roman" w:cs="Times New Roman"/>
          <w:i/>
          <w:color w:val="000000" w:themeColor="text1"/>
          <w:sz w:val="28"/>
          <w:szCs w:val="28"/>
        </w:rPr>
        <w:t>2</w:t>
      </w:r>
      <w:r w:rsidR="006810A6">
        <w:rPr>
          <w:rFonts w:ascii="Times New Roman" w:hAnsi="Times New Roman" w:cs="Times New Roman"/>
          <w:i/>
          <w:color w:val="000000" w:themeColor="text1"/>
          <w:sz w:val="28"/>
          <w:szCs w:val="28"/>
        </w:rPr>
        <w:t>7</w:t>
      </w:r>
      <w:r w:rsidRPr="00746B3A">
        <w:rPr>
          <w:rFonts w:ascii="Times New Roman" w:hAnsi="Times New Roman" w:cs="Times New Roman"/>
          <w:i/>
          <w:color w:val="000000" w:themeColor="text1"/>
          <w:sz w:val="28"/>
          <w:szCs w:val="28"/>
        </w:rPr>
        <w:t xml:space="preserve"> tháng </w:t>
      </w:r>
      <w:r w:rsidR="000F5A31">
        <w:rPr>
          <w:rFonts w:ascii="Times New Roman" w:hAnsi="Times New Roman" w:cs="Times New Roman"/>
          <w:i/>
          <w:color w:val="000000" w:themeColor="text1"/>
          <w:sz w:val="28"/>
          <w:szCs w:val="28"/>
        </w:rPr>
        <w:t xml:space="preserve"> </w:t>
      </w:r>
      <w:r w:rsidR="00B24170">
        <w:rPr>
          <w:rFonts w:ascii="Times New Roman" w:hAnsi="Times New Roman" w:cs="Times New Roman"/>
          <w:i/>
          <w:color w:val="000000" w:themeColor="text1"/>
          <w:sz w:val="28"/>
          <w:szCs w:val="28"/>
        </w:rPr>
        <w:t>3</w:t>
      </w:r>
      <w:r w:rsidR="000F5A31">
        <w:rPr>
          <w:rFonts w:ascii="Times New Roman" w:hAnsi="Times New Roman" w:cs="Times New Roman"/>
          <w:i/>
          <w:color w:val="000000" w:themeColor="text1"/>
          <w:sz w:val="28"/>
          <w:szCs w:val="28"/>
        </w:rPr>
        <w:t xml:space="preserve"> </w:t>
      </w:r>
      <w:r w:rsidRPr="00746B3A">
        <w:rPr>
          <w:rFonts w:ascii="Times New Roman" w:hAnsi="Times New Roman" w:cs="Times New Roman"/>
          <w:i/>
          <w:color w:val="000000" w:themeColor="text1"/>
          <w:sz w:val="28"/>
          <w:szCs w:val="28"/>
        </w:rPr>
        <w:t xml:space="preserve"> năm 202</w:t>
      </w:r>
      <w:r w:rsidR="00B24170">
        <w:rPr>
          <w:rFonts w:ascii="Times New Roman" w:hAnsi="Times New Roman" w:cs="Times New Roman"/>
          <w:i/>
          <w:color w:val="000000" w:themeColor="text1"/>
          <w:sz w:val="28"/>
          <w:szCs w:val="28"/>
        </w:rPr>
        <w:t>6</w:t>
      </w:r>
      <w:r w:rsidRPr="00746B3A">
        <w:rPr>
          <w:rFonts w:ascii="Times New Roman" w:hAnsi="Times New Roman" w:cs="Times New Roman"/>
          <w:i/>
          <w:color w:val="000000" w:themeColor="text1"/>
          <w:sz w:val="28"/>
          <w:szCs w:val="28"/>
        </w:rPr>
        <w:t xml:space="preserve"> của Ngân hàng Nhà nước Việt Nam</w:t>
      </w:r>
    </w:p>
    <w:p w14:paraId="1912206A" w14:textId="11F18B1A" w:rsidR="00876D14" w:rsidRPr="00E622BD" w:rsidRDefault="00876D14" w:rsidP="0099230D">
      <w:pPr>
        <w:rPr>
          <w:rFonts w:ascii="Times New Roman" w:hAnsi="Times New Roman" w:cs="Times New Roman"/>
          <w:b/>
          <w:color w:val="000000" w:themeColor="text1"/>
          <w:sz w:val="26"/>
          <w:szCs w:val="26"/>
        </w:rPr>
      </w:pPr>
      <w:r w:rsidRPr="00E622BD">
        <w:rPr>
          <w:rFonts w:ascii="Times New Roman" w:hAnsi="Times New Roman" w:cs="Times New Roman"/>
          <w:b/>
          <w:color w:val="000000" w:themeColor="text1"/>
          <w:sz w:val="26"/>
          <w:szCs w:val="26"/>
        </w:rPr>
        <w:t xml:space="preserve">1. Chủ trương, đường lối của Đảng có liên quan đến dự thảo: </w:t>
      </w:r>
    </w:p>
    <w:tbl>
      <w:tblPr>
        <w:tblStyle w:val="TableGrid"/>
        <w:tblW w:w="15480" w:type="dxa"/>
        <w:tblInd w:w="-275" w:type="dxa"/>
        <w:tblLook w:val="04A0" w:firstRow="1" w:lastRow="0" w:firstColumn="1" w:lastColumn="0" w:noHBand="0" w:noVBand="1"/>
      </w:tblPr>
      <w:tblGrid>
        <w:gridCol w:w="3240"/>
        <w:gridCol w:w="8190"/>
        <w:gridCol w:w="2430"/>
        <w:gridCol w:w="1620"/>
      </w:tblGrid>
      <w:tr w:rsidR="00BF2810" w:rsidRPr="005D27CC" w14:paraId="66E99E36" w14:textId="77777777" w:rsidTr="000B7302">
        <w:trPr>
          <w:tblHeader/>
        </w:trPr>
        <w:tc>
          <w:tcPr>
            <w:tcW w:w="3240" w:type="dxa"/>
          </w:tcPr>
          <w:p w14:paraId="6237D163" w14:textId="50125DCF" w:rsidR="00BF2810" w:rsidRPr="005D27CC" w:rsidRDefault="00BF2810" w:rsidP="005D27CC">
            <w:pPr>
              <w:jc w:val="center"/>
              <w:rPr>
                <w:rFonts w:ascii="Times New Roman" w:hAnsi="Times New Roman" w:cs="Times New Roman"/>
                <w:b/>
                <w:color w:val="000000" w:themeColor="text1"/>
                <w:sz w:val="24"/>
                <w:szCs w:val="24"/>
              </w:rPr>
            </w:pPr>
            <w:r w:rsidRPr="005D27CC">
              <w:rPr>
                <w:rFonts w:ascii="Times New Roman" w:hAnsi="Times New Roman" w:cs="Times New Roman"/>
                <w:b/>
                <w:color w:val="000000" w:themeColor="text1"/>
                <w:sz w:val="24"/>
                <w:szCs w:val="24"/>
              </w:rPr>
              <w:t>CHÍNH SÁCH/QUY ĐỊNH CỦA DỰ THẢO</w:t>
            </w:r>
          </w:p>
        </w:tc>
        <w:tc>
          <w:tcPr>
            <w:tcW w:w="8190" w:type="dxa"/>
            <w:vAlign w:val="center"/>
          </w:tcPr>
          <w:p w14:paraId="7970FF2A" w14:textId="39252CE3" w:rsidR="00BF2810" w:rsidRPr="005D27CC" w:rsidRDefault="00BF2810" w:rsidP="005D27CC">
            <w:pPr>
              <w:jc w:val="center"/>
              <w:rPr>
                <w:rFonts w:ascii="Times New Roman" w:hAnsi="Times New Roman" w:cs="Times New Roman"/>
                <w:b/>
                <w:color w:val="000000" w:themeColor="text1"/>
                <w:sz w:val="24"/>
                <w:szCs w:val="24"/>
              </w:rPr>
            </w:pPr>
            <w:r w:rsidRPr="005D27CC">
              <w:rPr>
                <w:rFonts w:ascii="Times New Roman" w:hAnsi="Times New Roman" w:cs="Times New Roman"/>
                <w:b/>
                <w:color w:val="000000" w:themeColor="text1"/>
                <w:sz w:val="24"/>
                <w:szCs w:val="24"/>
              </w:rPr>
              <w:t>CHỦ TRƯƠNG, ĐƯỜNG LỐI CỦA ĐẢNG</w:t>
            </w:r>
          </w:p>
        </w:tc>
        <w:tc>
          <w:tcPr>
            <w:tcW w:w="2430" w:type="dxa"/>
            <w:vAlign w:val="center"/>
          </w:tcPr>
          <w:p w14:paraId="53D6A6DB" w14:textId="5BE50E21" w:rsidR="00BF2810" w:rsidRPr="005D27CC" w:rsidRDefault="00BF2810" w:rsidP="005D27CC">
            <w:pPr>
              <w:jc w:val="center"/>
              <w:rPr>
                <w:rFonts w:ascii="Times New Roman" w:hAnsi="Times New Roman" w:cs="Times New Roman"/>
                <w:b/>
                <w:color w:val="000000" w:themeColor="text1"/>
                <w:sz w:val="24"/>
                <w:szCs w:val="24"/>
              </w:rPr>
            </w:pPr>
            <w:r w:rsidRPr="005D27CC">
              <w:rPr>
                <w:rFonts w:ascii="Times New Roman" w:hAnsi="Times New Roman" w:cs="Times New Roman"/>
                <w:b/>
                <w:color w:val="000000" w:themeColor="text1"/>
                <w:sz w:val="24"/>
                <w:szCs w:val="24"/>
              </w:rPr>
              <w:t>ĐÁNH GIÁ (Đã thể chế đầy đủ hoặc một phần)</w:t>
            </w:r>
          </w:p>
        </w:tc>
        <w:tc>
          <w:tcPr>
            <w:tcW w:w="1620" w:type="dxa"/>
            <w:vAlign w:val="center"/>
          </w:tcPr>
          <w:p w14:paraId="6CCBF101" w14:textId="1DE7A756" w:rsidR="00BF2810" w:rsidRPr="005D27CC" w:rsidRDefault="00BF2810" w:rsidP="005D27CC">
            <w:pPr>
              <w:jc w:val="center"/>
              <w:rPr>
                <w:rFonts w:ascii="Times New Roman" w:hAnsi="Times New Roman" w:cs="Times New Roman"/>
                <w:b/>
                <w:color w:val="000000" w:themeColor="text1"/>
                <w:sz w:val="24"/>
                <w:szCs w:val="24"/>
              </w:rPr>
            </w:pPr>
            <w:r w:rsidRPr="005D27CC">
              <w:rPr>
                <w:rFonts w:ascii="Times New Roman" w:hAnsi="Times New Roman" w:cs="Times New Roman"/>
                <w:b/>
                <w:color w:val="000000" w:themeColor="text1"/>
                <w:sz w:val="24"/>
                <w:szCs w:val="24"/>
              </w:rPr>
              <w:t>ĐỀ XUẤT XỬ LÝ</w:t>
            </w:r>
          </w:p>
        </w:tc>
      </w:tr>
      <w:tr w:rsidR="00DF5C91" w:rsidRPr="005D27CC" w14:paraId="148CE0A6" w14:textId="77777777" w:rsidTr="00325DFA">
        <w:trPr>
          <w:trHeight w:val="2169"/>
        </w:trPr>
        <w:tc>
          <w:tcPr>
            <w:tcW w:w="3240" w:type="dxa"/>
            <w:vMerge w:val="restart"/>
          </w:tcPr>
          <w:p w14:paraId="5EF3B0A1"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1. Phạm vi điều chỉnh</w:t>
            </w:r>
          </w:p>
          <w:p w14:paraId="45CBEF1F"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2. Nguyên tắc áp dụng</w:t>
            </w:r>
          </w:p>
          <w:p w14:paraId="3BA161E9"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3. Trường hợp không tạm dừng việc xử lý tài sản bảo đảm của doanh nghiệp, hợp tác xã đối với chủ nợ có bảo đảm</w:t>
            </w:r>
          </w:p>
          <w:p w14:paraId="393605D5"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4. Trường hợp thanh toán hoặc bù trừ không bị coi là vô hiệu</w:t>
            </w:r>
          </w:p>
          <w:p w14:paraId="688A7C37"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5. Trường hợp không tạm đình chỉ, đình chỉ thực hiện hợp đồng đang có hiệu lực</w:t>
            </w:r>
          </w:p>
          <w:p w14:paraId="23CC40E5" w14:textId="15589EB8"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6. Trường hợp không phải báo cáo</w:t>
            </w:r>
            <w:r w:rsidR="00D6697D">
              <w:rPr>
                <w:rFonts w:ascii="Times New Roman" w:hAnsi="Times New Roman" w:cs="Times New Roman"/>
                <w:bCs/>
                <w:color w:val="000000" w:themeColor="text1"/>
                <w:sz w:val="26"/>
                <w:szCs w:val="26"/>
              </w:rPr>
              <w:t xml:space="preserve"> Thẩm phán</w:t>
            </w:r>
            <w:r w:rsidRPr="00325DFA">
              <w:rPr>
                <w:rFonts w:ascii="Times New Roman" w:hAnsi="Times New Roman" w:cs="Times New Roman"/>
                <w:bCs/>
                <w:color w:val="000000" w:themeColor="text1"/>
                <w:sz w:val="26"/>
                <w:szCs w:val="26"/>
              </w:rPr>
              <w:t xml:space="preserve"> trước khi thực hiện bù trừ nghĩa vụ</w:t>
            </w:r>
          </w:p>
          <w:p w14:paraId="6DE24EC8" w14:textId="77777777" w:rsidR="005E4011" w:rsidRPr="00325DFA" w:rsidRDefault="005E4011" w:rsidP="005E4011">
            <w:pPr>
              <w:jc w:val="both"/>
              <w:rPr>
                <w:rFonts w:ascii="Times New Roman" w:hAnsi="Times New Roman" w:cs="Times New Roman"/>
                <w:bCs/>
                <w:color w:val="000000" w:themeColor="text1"/>
                <w:sz w:val="26"/>
                <w:szCs w:val="26"/>
              </w:rPr>
            </w:pPr>
            <w:r w:rsidRPr="00325DFA">
              <w:rPr>
                <w:rFonts w:ascii="Times New Roman" w:hAnsi="Times New Roman" w:cs="Times New Roman"/>
                <w:bCs/>
                <w:color w:val="000000" w:themeColor="text1"/>
                <w:sz w:val="26"/>
                <w:szCs w:val="26"/>
              </w:rPr>
              <w:t>- Điều 7. Điều khoản thi hành</w:t>
            </w:r>
          </w:p>
          <w:p w14:paraId="53515120" w14:textId="1DF53456" w:rsidR="00DF5C91" w:rsidRPr="00325DFA" w:rsidRDefault="005E4011" w:rsidP="005E4011">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Cs/>
                <w:color w:val="000000" w:themeColor="text1"/>
                <w:sz w:val="26"/>
                <w:szCs w:val="26"/>
              </w:rPr>
              <w:t>- Điều 8. Trách nhiệm thi hành</w:t>
            </w:r>
          </w:p>
        </w:tc>
        <w:tc>
          <w:tcPr>
            <w:tcW w:w="8190" w:type="dxa"/>
          </w:tcPr>
          <w:p w14:paraId="2B67585B" w14:textId="2C04A45E" w:rsidR="00DF5C91" w:rsidRPr="00325DFA" w:rsidRDefault="005E4011" w:rsidP="005D27CC">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Cs/>
                <w:color w:val="000000" w:themeColor="text1"/>
                <w:sz w:val="26"/>
                <w:szCs w:val="26"/>
                <w:lang w:val="nl-NL"/>
              </w:rPr>
              <w:t>- Nghị quyết Đại hội Đại biểu toàn quốc lần thứ XIII của Đảng đã xác định một trong những định hướng phát triển đất nước giai đoạn 2021 – 2030: “Tiếp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p>
        </w:tc>
        <w:tc>
          <w:tcPr>
            <w:tcW w:w="2430" w:type="dxa"/>
            <w:vMerge w:val="restart"/>
          </w:tcPr>
          <w:p w14:paraId="370EEB15" w14:textId="66768339" w:rsidR="00DF5C91" w:rsidRPr="00325DFA" w:rsidRDefault="00DF5C91" w:rsidP="00BC5F67">
            <w:pPr>
              <w:jc w:val="both"/>
              <w:rPr>
                <w:rFonts w:ascii="Times New Roman" w:hAnsi="Times New Roman" w:cs="Times New Roman"/>
                <w:color w:val="000000" w:themeColor="text1"/>
                <w:sz w:val="26"/>
                <w:szCs w:val="26"/>
                <w:lang w:val="nl-NL"/>
              </w:rPr>
            </w:pPr>
            <w:r w:rsidRPr="00325DFA">
              <w:rPr>
                <w:rFonts w:ascii="Times New Roman" w:hAnsi="Times New Roman" w:cs="Times New Roman"/>
                <w:color w:val="000000" w:themeColor="text1"/>
                <w:sz w:val="26"/>
                <w:szCs w:val="26"/>
                <w:lang w:val="nl-NL"/>
              </w:rPr>
              <w:t xml:space="preserve">Đã thể chế đầy đủ, phù hợp với các chủ trương, đường lối của Đảng. </w:t>
            </w:r>
          </w:p>
        </w:tc>
        <w:tc>
          <w:tcPr>
            <w:tcW w:w="1620" w:type="dxa"/>
            <w:vMerge w:val="restart"/>
          </w:tcPr>
          <w:p w14:paraId="3D03DECA" w14:textId="77777777" w:rsidR="00DF5C91" w:rsidRPr="005D27CC" w:rsidRDefault="00DF5C91" w:rsidP="005D27CC">
            <w:pPr>
              <w:jc w:val="both"/>
              <w:rPr>
                <w:rFonts w:ascii="Times New Roman" w:hAnsi="Times New Roman" w:cs="Times New Roman"/>
                <w:bCs/>
                <w:iCs/>
                <w:color w:val="000000" w:themeColor="text1"/>
                <w:sz w:val="24"/>
                <w:szCs w:val="24"/>
              </w:rPr>
            </w:pPr>
          </w:p>
          <w:p w14:paraId="5886C632" w14:textId="77777777" w:rsidR="00DF5C91" w:rsidRPr="005D27CC" w:rsidRDefault="00DF5C91" w:rsidP="005D27CC">
            <w:pPr>
              <w:jc w:val="both"/>
              <w:rPr>
                <w:rFonts w:ascii="Times New Roman" w:hAnsi="Times New Roman" w:cs="Times New Roman"/>
                <w:bCs/>
                <w:iCs/>
                <w:color w:val="000000" w:themeColor="text1"/>
                <w:sz w:val="24"/>
                <w:szCs w:val="24"/>
              </w:rPr>
            </w:pPr>
          </w:p>
          <w:p w14:paraId="456E4BB3" w14:textId="77777777" w:rsidR="00DF5C91" w:rsidRPr="005D27CC" w:rsidRDefault="00DF5C91" w:rsidP="005D27CC">
            <w:pPr>
              <w:jc w:val="both"/>
              <w:rPr>
                <w:rFonts w:ascii="Times New Roman" w:hAnsi="Times New Roman" w:cs="Times New Roman"/>
                <w:bCs/>
                <w:iCs/>
                <w:color w:val="000000" w:themeColor="text1"/>
                <w:sz w:val="24"/>
                <w:szCs w:val="24"/>
              </w:rPr>
            </w:pPr>
          </w:p>
          <w:p w14:paraId="335ADC35" w14:textId="77777777" w:rsidR="00DF5C91" w:rsidRPr="005D27CC" w:rsidRDefault="00DF5C91" w:rsidP="005D27CC">
            <w:pPr>
              <w:jc w:val="both"/>
              <w:rPr>
                <w:rFonts w:ascii="Times New Roman" w:hAnsi="Times New Roman" w:cs="Times New Roman"/>
                <w:bCs/>
                <w:iCs/>
                <w:color w:val="000000" w:themeColor="text1"/>
                <w:sz w:val="24"/>
                <w:szCs w:val="24"/>
              </w:rPr>
            </w:pPr>
          </w:p>
          <w:p w14:paraId="3FBEB05A" w14:textId="77777777" w:rsidR="00DF5C91" w:rsidRPr="005D27CC" w:rsidRDefault="00DF5C91" w:rsidP="005D27CC">
            <w:pPr>
              <w:jc w:val="both"/>
              <w:rPr>
                <w:rFonts w:ascii="Times New Roman" w:hAnsi="Times New Roman" w:cs="Times New Roman"/>
                <w:bCs/>
                <w:iCs/>
                <w:color w:val="000000" w:themeColor="text1"/>
                <w:sz w:val="24"/>
                <w:szCs w:val="24"/>
              </w:rPr>
            </w:pPr>
          </w:p>
          <w:p w14:paraId="11803108" w14:textId="77777777" w:rsidR="00DF5C91" w:rsidRPr="005D27CC" w:rsidRDefault="00DF5C91" w:rsidP="005D27CC">
            <w:pPr>
              <w:jc w:val="both"/>
              <w:rPr>
                <w:rFonts w:ascii="Times New Roman" w:hAnsi="Times New Roman" w:cs="Times New Roman"/>
                <w:bCs/>
                <w:iCs/>
                <w:color w:val="000000" w:themeColor="text1"/>
                <w:sz w:val="24"/>
                <w:szCs w:val="24"/>
              </w:rPr>
            </w:pPr>
          </w:p>
          <w:p w14:paraId="7DE5CC8E" w14:textId="77777777" w:rsidR="00DF5C91" w:rsidRPr="005D27CC" w:rsidRDefault="00DF5C91" w:rsidP="005D27CC">
            <w:pPr>
              <w:jc w:val="both"/>
              <w:rPr>
                <w:rFonts w:ascii="Times New Roman" w:hAnsi="Times New Roman" w:cs="Times New Roman"/>
                <w:bCs/>
                <w:iCs/>
                <w:color w:val="000000" w:themeColor="text1"/>
                <w:sz w:val="24"/>
                <w:szCs w:val="24"/>
              </w:rPr>
            </w:pPr>
          </w:p>
          <w:p w14:paraId="73E55CD1" w14:textId="77777777" w:rsidR="00DF5C91" w:rsidRPr="005D27CC" w:rsidRDefault="00DF5C91" w:rsidP="005D27CC">
            <w:pPr>
              <w:jc w:val="both"/>
              <w:rPr>
                <w:rFonts w:ascii="Times New Roman" w:hAnsi="Times New Roman" w:cs="Times New Roman"/>
                <w:bCs/>
                <w:iCs/>
                <w:color w:val="000000" w:themeColor="text1"/>
                <w:sz w:val="24"/>
                <w:szCs w:val="24"/>
              </w:rPr>
            </w:pPr>
          </w:p>
          <w:p w14:paraId="4126BA3B" w14:textId="77777777" w:rsidR="00DF5C91" w:rsidRPr="005D27CC" w:rsidRDefault="00DF5C91" w:rsidP="005D27CC">
            <w:pPr>
              <w:jc w:val="both"/>
              <w:rPr>
                <w:rFonts w:ascii="Times New Roman" w:hAnsi="Times New Roman" w:cs="Times New Roman"/>
                <w:bCs/>
                <w:iCs/>
                <w:color w:val="000000" w:themeColor="text1"/>
                <w:sz w:val="24"/>
                <w:szCs w:val="24"/>
              </w:rPr>
            </w:pPr>
          </w:p>
          <w:p w14:paraId="05C35077" w14:textId="77777777" w:rsidR="00DF5C91" w:rsidRPr="005D27CC" w:rsidRDefault="00DF5C91" w:rsidP="005D27CC">
            <w:pPr>
              <w:jc w:val="both"/>
              <w:rPr>
                <w:rFonts w:ascii="Times New Roman" w:hAnsi="Times New Roman" w:cs="Times New Roman"/>
                <w:bCs/>
                <w:iCs/>
                <w:color w:val="000000" w:themeColor="text1"/>
                <w:sz w:val="24"/>
                <w:szCs w:val="24"/>
              </w:rPr>
            </w:pPr>
          </w:p>
          <w:p w14:paraId="30F28F57" w14:textId="77777777" w:rsidR="00DF5C91" w:rsidRPr="005D27CC" w:rsidRDefault="00DF5C91" w:rsidP="005D27CC">
            <w:pPr>
              <w:jc w:val="both"/>
              <w:rPr>
                <w:rFonts w:ascii="Times New Roman" w:hAnsi="Times New Roman" w:cs="Times New Roman"/>
                <w:bCs/>
                <w:iCs/>
                <w:color w:val="000000" w:themeColor="text1"/>
                <w:sz w:val="24"/>
                <w:szCs w:val="24"/>
              </w:rPr>
            </w:pPr>
          </w:p>
          <w:p w14:paraId="6471D997" w14:textId="77777777" w:rsidR="00DF5C91" w:rsidRPr="005D27CC" w:rsidRDefault="00DF5C91" w:rsidP="005D27CC">
            <w:pPr>
              <w:jc w:val="both"/>
              <w:rPr>
                <w:rFonts w:ascii="Times New Roman" w:hAnsi="Times New Roman" w:cs="Times New Roman"/>
                <w:bCs/>
                <w:iCs/>
                <w:color w:val="000000" w:themeColor="text1"/>
                <w:sz w:val="24"/>
                <w:szCs w:val="24"/>
              </w:rPr>
            </w:pPr>
          </w:p>
          <w:p w14:paraId="7EB55FA7" w14:textId="77777777" w:rsidR="00DF5C91" w:rsidRPr="005D27CC" w:rsidRDefault="00DF5C91" w:rsidP="005D27CC">
            <w:pPr>
              <w:jc w:val="both"/>
              <w:rPr>
                <w:rFonts w:ascii="Times New Roman" w:hAnsi="Times New Roman" w:cs="Times New Roman"/>
                <w:bCs/>
                <w:iCs/>
                <w:color w:val="000000" w:themeColor="text1"/>
                <w:sz w:val="24"/>
                <w:szCs w:val="24"/>
              </w:rPr>
            </w:pPr>
          </w:p>
          <w:p w14:paraId="0F2375CB" w14:textId="77777777" w:rsidR="00DF5C91" w:rsidRPr="005D27CC" w:rsidRDefault="00DF5C91" w:rsidP="005D27CC">
            <w:pPr>
              <w:jc w:val="both"/>
              <w:rPr>
                <w:rFonts w:ascii="Times New Roman" w:hAnsi="Times New Roman" w:cs="Times New Roman"/>
                <w:bCs/>
                <w:iCs/>
                <w:color w:val="000000" w:themeColor="text1"/>
                <w:sz w:val="24"/>
                <w:szCs w:val="24"/>
              </w:rPr>
            </w:pPr>
          </w:p>
          <w:p w14:paraId="5E6AA46B" w14:textId="77777777" w:rsidR="00DF5C91" w:rsidRPr="005D27CC" w:rsidRDefault="00DF5C91" w:rsidP="005D27CC">
            <w:pPr>
              <w:jc w:val="both"/>
              <w:rPr>
                <w:rFonts w:ascii="Times New Roman" w:hAnsi="Times New Roman" w:cs="Times New Roman"/>
                <w:bCs/>
                <w:iCs/>
                <w:color w:val="000000" w:themeColor="text1"/>
                <w:sz w:val="24"/>
                <w:szCs w:val="24"/>
              </w:rPr>
            </w:pPr>
          </w:p>
          <w:p w14:paraId="3C327523" w14:textId="77777777" w:rsidR="00DF5C91" w:rsidRPr="005D27CC" w:rsidRDefault="00DF5C91" w:rsidP="005D27CC">
            <w:pPr>
              <w:jc w:val="both"/>
              <w:rPr>
                <w:rFonts w:ascii="Times New Roman" w:hAnsi="Times New Roman" w:cs="Times New Roman"/>
                <w:bCs/>
                <w:iCs/>
                <w:color w:val="000000" w:themeColor="text1"/>
                <w:sz w:val="24"/>
                <w:szCs w:val="24"/>
              </w:rPr>
            </w:pPr>
          </w:p>
          <w:p w14:paraId="76C49880" w14:textId="77777777" w:rsidR="00DF5C91" w:rsidRPr="005D27CC" w:rsidRDefault="00DF5C91" w:rsidP="005D27CC">
            <w:pPr>
              <w:jc w:val="both"/>
              <w:rPr>
                <w:rFonts w:ascii="Times New Roman" w:hAnsi="Times New Roman" w:cs="Times New Roman"/>
                <w:bCs/>
                <w:iCs/>
                <w:color w:val="000000" w:themeColor="text1"/>
                <w:sz w:val="24"/>
                <w:szCs w:val="24"/>
              </w:rPr>
            </w:pPr>
          </w:p>
          <w:p w14:paraId="6F1B7011" w14:textId="77777777" w:rsidR="00DF5C91" w:rsidRPr="005D27CC" w:rsidRDefault="00DF5C91" w:rsidP="005D27CC">
            <w:pPr>
              <w:jc w:val="both"/>
              <w:rPr>
                <w:rFonts w:ascii="Times New Roman" w:hAnsi="Times New Roman" w:cs="Times New Roman"/>
                <w:bCs/>
                <w:iCs/>
                <w:color w:val="000000" w:themeColor="text1"/>
                <w:sz w:val="24"/>
                <w:szCs w:val="24"/>
              </w:rPr>
            </w:pPr>
          </w:p>
          <w:p w14:paraId="0AA728E6" w14:textId="77777777" w:rsidR="00DF5C91" w:rsidRPr="005D27CC" w:rsidRDefault="00DF5C91" w:rsidP="005D27CC">
            <w:pPr>
              <w:jc w:val="both"/>
              <w:rPr>
                <w:rFonts w:ascii="Times New Roman" w:hAnsi="Times New Roman" w:cs="Times New Roman"/>
                <w:bCs/>
                <w:iCs/>
                <w:color w:val="000000" w:themeColor="text1"/>
                <w:sz w:val="24"/>
                <w:szCs w:val="24"/>
              </w:rPr>
            </w:pPr>
          </w:p>
          <w:p w14:paraId="49D8C89C" w14:textId="77777777" w:rsidR="00DF5C91" w:rsidRPr="005D27CC" w:rsidRDefault="00DF5C91" w:rsidP="005D27CC">
            <w:pPr>
              <w:jc w:val="both"/>
              <w:rPr>
                <w:rFonts w:ascii="Times New Roman" w:hAnsi="Times New Roman" w:cs="Times New Roman"/>
                <w:bCs/>
                <w:iCs/>
                <w:color w:val="000000" w:themeColor="text1"/>
                <w:sz w:val="24"/>
                <w:szCs w:val="24"/>
              </w:rPr>
            </w:pPr>
          </w:p>
          <w:p w14:paraId="1C94E656" w14:textId="77777777" w:rsidR="00DF5C91" w:rsidRPr="005D27CC" w:rsidRDefault="00DF5C91" w:rsidP="005D27CC">
            <w:pPr>
              <w:jc w:val="both"/>
              <w:rPr>
                <w:rFonts w:ascii="Times New Roman" w:hAnsi="Times New Roman" w:cs="Times New Roman"/>
                <w:bCs/>
                <w:iCs/>
                <w:color w:val="000000" w:themeColor="text1"/>
                <w:sz w:val="24"/>
                <w:szCs w:val="24"/>
              </w:rPr>
            </w:pPr>
          </w:p>
          <w:p w14:paraId="175526AB" w14:textId="77777777" w:rsidR="00DF5C91" w:rsidRPr="005D27CC" w:rsidRDefault="00DF5C91" w:rsidP="005D27CC">
            <w:pPr>
              <w:jc w:val="both"/>
              <w:rPr>
                <w:rFonts w:ascii="Times New Roman" w:hAnsi="Times New Roman" w:cs="Times New Roman"/>
                <w:bCs/>
                <w:iCs/>
                <w:color w:val="000000" w:themeColor="text1"/>
                <w:sz w:val="24"/>
                <w:szCs w:val="24"/>
              </w:rPr>
            </w:pPr>
          </w:p>
          <w:p w14:paraId="38B93527" w14:textId="77777777" w:rsidR="00DF5C91" w:rsidRPr="005D27CC" w:rsidRDefault="00DF5C91" w:rsidP="005D27CC">
            <w:pPr>
              <w:jc w:val="both"/>
              <w:rPr>
                <w:rFonts w:ascii="Times New Roman" w:hAnsi="Times New Roman" w:cs="Times New Roman"/>
                <w:bCs/>
                <w:iCs/>
                <w:color w:val="000000" w:themeColor="text1"/>
                <w:sz w:val="24"/>
                <w:szCs w:val="24"/>
              </w:rPr>
            </w:pPr>
          </w:p>
          <w:p w14:paraId="3438FA80" w14:textId="77777777" w:rsidR="00DF5C91" w:rsidRPr="005D27CC" w:rsidRDefault="00DF5C91" w:rsidP="005D27CC">
            <w:pPr>
              <w:jc w:val="both"/>
              <w:rPr>
                <w:rFonts w:ascii="Times New Roman" w:hAnsi="Times New Roman" w:cs="Times New Roman"/>
                <w:bCs/>
                <w:iCs/>
                <w:color w:val="000000" w:themeColor="text1"/>
                <w:sz w:val="24"/>
                <w:szCs w:val="24"/>
              </w:rPr>
            </w:pPr>
          </w:p>
          <w:p w14:paraId="08EED878" w14:textId="77777777" w:rsidR="00DF5C91" w:rsidRPr="005D27CC" w:rsidRDefault="00DF5C91" w:rsidP="005D27CC">
            <w:pPr>
              <w:jc w:val="both"/>
              <w:rPr>
                <w:rFonts w:ascii="Times New Roman" w:hAnsi="Times New Roman" w:cs="Times New Roman"/>
                <w:bCs/>
                <w:iCs/>
                <w:color w:val="000000" w:themeColor="text1"/>
                <w:sz w:val="24"/>
                <w:szCs w:val="24"/>
              </w:rPr>
            </w:pPr>
          </w:p>
          <w:p w14:paraId="4DF33083" w14:textId="77777777" w:rsidR="00DF5C91" w:rsidRPr="005D27CC" w:rsidRDefault="00DF5C91" w:rsidP="005D27CC">
            <w:pPr>
              <w:jc w:val="both"/>
              <w:rPr>
                <w:rFonts w:ascii="Times New Roman" w:hAnsi="Times New Roman" w:cs="Times New Roman"/>
                <w:bCs/>
                <w:iCs/>
                <w:color w:val="000000" w:themeColor="text1"/>
                <w:sz w:val="24"/>
                <w:szCs w:val="24"/>
              </w:rPr>
            </w:pPr>
          </w:p>
          <w:p w14:paraId="0598DEEB" w14:textId="77777777" w:rsidR="00DF5C91" w:rsidRPr="005D27CC" w:rsidRDefault="00DF5C91" w:rsidP="005D27CC">
            <w:pPr>
              <w:jc w:val="both"/>
              <w:rPr>
                <w:rFonts w:ascii="Times New Roman" w:hAnsi="Times New Roman" w:cs="Times New Roman"/>
                <w:bCs/>
                <w:iCs/>
                <w:color w:val="000000" w:themeColor="text1"/>
                <w:sz w:val="24"/>
                <w:szCs w:val="24"/>
              </w:rPr>
            </w:pPr>
          </w:p>
          <w:p w14:paraId="54ACA23B" w14:textId="77777777" w:rsidR="00DF5C91" w:rsidRPr="005D27CC" w:rsidRDefault="00DF5C91" w:rsidP="005D27CC">
            <w:pPr>
              <w:jc w:val="both"/>
              <w:rPr>
                <w:rFonts w:ascii="Times New Roman" w:hAnsi="Times New Roman" w:cs="Times New Roman"/>
                <w:bCs/>
                <w:iCs/>
                <w:color w:val="000000" w:themeColor="text1"/>
                <w:sz w:val="24"/>
                <w:szCs w:val="24"/>
              </w:rPr>
            </w:pPr>
          </w:p>
          <w:p w14:paraId="7DD8887F" w14:textId="77777777" w:rsidR="00DF5C91" w:rsidRPr="005D27CC" w:rsidRDefault="00DF5C91" w:rsidP="005D27CC">
            <w:pPr>
              <w:jc w:val="both"/>
              <w:rPr>
                <w:rFonts w:ascii="Times New Roman" w:hAnsi="Times New Roman" w:cs="Times New Roman"/>
                <w:bCs/>
                <w:iCs/>
                <w:color w:val="000000" w:themeColor="text1"/>
                <w:sz w:val="24"/>
                <w:szCs w:val="24"/>
              </w:rPr>
            </w:pPr>
          </w:p>
          <w:p w14:paraId="76F972E2" w14:textId="77777777" w:rsidR="00DF5C91" w:rsidRPr="005D27CC" w:rsidRDefault="00DF5C91" w:rsidP="005D27CC">
            <w:pPr>
              <w:jc w:val="both"/>
              <w:rPr>
                <w:rFonts w:ascii="Times New Roman" w:hAnsi="Times New Roman" w:cs="Times New Roman"/>
                <w:bCs/>
                <w:iCs/>
                <w:color w:val="000000" w:themeColor="text1"/>
                <w:sz w:val="24"/>
                <w:szCs w:val="24"/>
              </w:rPr>
            </w:pPr>
          </w:p>
          <w:p w14:paraId="5AB946F4" w14:textId="77777777" w:rsidR="00DF5C91" w:rsidRPr="005D27CC" w:rsidRDefault="00DF5C91" w:rsidP="005D27CC">
            <w:pPr>
              <w:jc w:val="both"/>
              <w:rPr>
                <w:rFonts w:ascii="Times New Roman" w:hAnsi="Times New Roman" w:cs="Times New Roman"/>
                <w:bCs/>
                <w:iCs/>
                <w:color w:val="000000" w:themeColor="text1"/>
                <w:sz w:val="24"/>
                <w:szCs w:val="24"/>
              </w:rPr>
            </w:pPr>
          </w:p>
          <w:p w14:paraId="10E3EC6A" w14:textId="77777777" w:rsidR="00DF5C91" w:rsidRPr="005D27CC" w:rsidRDefault="00DF5C91" w:rsidP="005D27CC">
            <w:pPr>
              <w:jc w:val="both"/>
              <w:rPr>
                <w:rFonts w:ascii="Times New Roman" w:hAnsi="Times New Roman" w:cs="Times New Roman"/>
                <w:bCs/>
                <w:iCs/>
                <w:color w:val="000000" w:themeColor="text1"/>
                <w:sz w:val="24"/>
                <w:szCs w:val="24"/>
              </w:rPr>
            </w:pPr>
          </w:p>
          <w:p w14:paraId="12F155F5" w14:textId="77777777" w:rsidR="00DF5C91" w:rsidRPr="005D27CC" w:rsidRDefault="00DF5C91" w:rsidP="005D27CC">
            <w:pPr>
              <w:jc w:val="both"/>
              <w:rPr>
                <w:rFonts w:ascii="Times New Roman" w:hAnsi="Times New Roman" w:cs="Times New Roman"/>
                <w:bCs/>
                <w:iCs/>
                <w:color w:val="000000" w:themeColor="text1"/>
                <w:sz w:val="24"/>
                <w:szCs w:val="24"/>
              </w:rPr>
            </w:pPr>
          </w:p>
          <w:p w14:paraId="4F7B5B5D" w14:textId="77777777" w:rsidR="00DF5C91" w:rsidRPr="005D27CC" w:rsidRDefault="00DF5C91" w:rsidP="005D27CC">
            <w:pPr>
              <w:jc w:val="both"/>
              <w:rPr>
                <w:rFonts w:ascii="Times New Roman" w:hAnsi="Times New Roman" w:cs="Times New Roman"/>
                <w:bCs/>
                <w:iCs/>
                <w:color w:val="000000" w:themeColor="text1"/>
                <w:sz w:val="24"/>
                <w:szCs w:val="24"/>
              </w:rPr>
            </w:pPr>
          </w:p>
          <w:p w14:paraId="4A6CE3F0" w14:textId="77777777" w:rsidR="00DF5C91" w:rsidRPr="005D27CC" w:rsidRDefault="00DF5C91" w:rsidP="005D27CC">
            <w:pPr>
              <w:jc w:val="both"/>
              <w:rPr>
                <w:rFonts w:ascii="Times New Roman" w:hAnsi="Times New Roman" w:cs="Times New Roman"/>
                <w:bCs/>
                <w:iCs/>
                <w:color w:val="000000" w:themeColor="text1"/>
                <w:sz w:val="24"/>
                <w:szCs w:val="24"/>
              </w:rPr>
            </w:pPr>
          </w:p>
          <w:p w14:paraId="4E715045" w14:textId="77777777" w:rsidR="00DF5C91" w:rsidRPr="005D27CC" w:rsidRDefault="00DF5C91" w:rsidP="005D27CC">
            <w:pPr>
              <w:jc w:val="both"/>
              <w:rPr>
                <w:rFonts w:ascii="Times New Roman" w:hAnsi="Times New Roman" w:cs="Times New Roman"/>
                <w:bCs/>
                <w:iCs/>
                <w:color w:val="000000" w:themeColor="text1"/>
                <w:sz w:val="24"/>
                <w:szCs w:val="24"/>
              </w:rPr>
            </w:pPr>
          </w:p>
          <w:p w14:paraId="6C2137FD" w14:textId="77777777" w:rsidR="00DF5C91" w:rsidRPr="005D27CC" w:rsidRDefault="00DF5C91" w:rsidP="005D27CC">
            <w:pPr>
              <w:jc w:val="both"/>
              <w:rPr>
                <w:rFonts w:ascii="Times New Roman" w:hAnsi="Times New Roman" w:cs="Times New Roman"/>
                <w:bCs/>
                <w:iCs/>
                <w:color w:val="000000" w:themeColor="text1"/>
                <w:sz w:val="24"/>
                <w:szCs w:val="24"/>
              </w:rPr>
            </w:pPr>
          </w:p>
          <w:p w14:paraId="516DC558" w14:textId="77777777" w:rsidR="00DF5C91" w:rsidRPr="005D27CC" w:rsidRDefault="00DF5C91" w:rsidP="005D27CC">
            <w:pPr>
              <w:jc w:val="both"/>
              <w:rPr>
                <w:rFonts w:ascii="Times New Roman" w:hAnsi="Times New Roman" w:cs="Times New Roman"/>
                <w:bCs/>
                <w:iCs/>
                <w:color w:val="000000" w:themeColor="text1"/>
                <w:sz w:val="24"/>
                <w:szCs w:val="24"/>
              </w:rPr>
            </w:pPr>
          </w:p>
          <w:p w14:paraId="7B38921D" w14:textId="77777777" w:rsidR="00DF5C91" w:rsidRPr="005D27CC" w:rsidRDefault="00DF5C91" w:rsidP="005D27CC">
            <w:pPr>
              <w:jc w:val="both"/>
              <w:rPr>
                <w:rFonts w:ascii="Times New Roman" w:hAnsi="Times New Roman" w:cs="Times New Roman"/>
                <w:bCs/>
                <w:iCs/>
                <w:color w:val="000000" w:themeColor="text1"/>
                <w:sz w:val="24"/>
                <w:szCs w:val="24"/>
              </w:rPr>
            </w:pPr>
          </w:p>
          <w:p w14:paraId="444A57DF" w14:textId="77777777" w:rsidR="00DF5C91" w:rsidRPr="005D27CC" w:rsidRDefault="00DF5C91" w:rsidP="005D27CC">
            <w:pPr>
              <w:jc w:val="both"/>
              <w:rPr>
                <w:rFonts w:ascii="Times New Roman" w:hAnsi="Times New Roman" w:cs="Times New Roman"/>
                <w:bCs/>
                <w:iCs/>
                <w:color w:val="000000" w:themeColor="text1"/>
                <w:sz w:val="24"/>
                <w:szCs w:val="24"/>
              </w:rPr>
            </w:pPr>
          </w:p>
          <w:p w14:paraId="7319F13B" w14:textId="77777777" w:rsidR="00DF5C91" w:rsidRPr="005D27CC" w:rsidRDefault="00DF5C91" w:rsidP="005D27CC">
            <w:pPr>
              <w:jc w:val="both"/>
              <w:rPr>
                <w:rFonts w:ascii="Times New Roman" w:hAnsi="Times New Roman" w:cs="Times New Roman"/>
                <w:bCs/>
                <w:iCs/>
                <w:color w:val="000000" w:themeColor="text1"/>
                <w:sz w:val="24"/>
                <w:szCs w:val="24"/>
              </w:rPr>
            </w:pPr>
          </w:p>
          <w:p w14:paraId="454861DD" w14:textId="77777777" w:rsidR="00DF5C91" w:rsidRPr="005D27CC" w:rsidRDefault="00DF5C91" w:rsidP="005D27CC">
            <w:pPr>
              <w:jc w:val="both"/>
              <w:rPr>
                <w:rFonts w:ascii="Times New Roman" w:hAnsi="Times New Roman" w:cs="Times New Roman"/>
                <w:bCs/>
                <w:iCs/>
                <w:color w:val="000000" w:themeColor="text1"/>
                <w:sz w:val="24"/>
                <w:szCs w:val="24"/>
              </w:rPr>
            </w:pPr>
          </w:p>
          <w:p w14:paraId="04DF37D3" w14:textId="77777777" w:rsidR="00DF5C91" w:rsidRPr="005D27CC" w:rsidRDefault="00DF5C91" w:rsidP="005D27CC">
            <w:pPr>
              <w:jc w:val="both"/>
              <w:rPr>
                <w:rFonts w:ascii="Times New Roman" w:hAnsi="Times New Roman" w:cs="Times New Roman"/>
                <w:bCs/>
                <w:iCs/>
                <w:color w:val="000000" w:themeColor="text1"/>
                <w:sz w:val="24"/>
                <w:szCs w:val="24"/>
              </w:rPr>
            </w:pPr>
          </w:p>
          <w:p w14:paraId="026D59A5" w14:textId="77777777" w:rsidR="00DF5C91" w:rsidRPr="005D27CC" w:rsidRDefault="00DF5C91" w:rsidP="005D27CC">
            <w:pPr>
              <w:jc w:val="both"/>
              <w:rPr>
                <w:rFonts w:ascii="Times New Roman" w:hAnsi="Times New Roman" w:cs="Times New Roman"/>
                <w:bCs/>
                <w:iCs/>
                <w:color w:val="000000" w:themeColor="text1"/>
                <w:sz w:val="24"/>
                <w:szCs w:val="24"/>
              </w:rPr>
            </w:pPr>
          </w:p>
          <w:p w14:paraId="3814C710" w14:textId="77777777" w:rsidR="00DF5C91" w:rsidRPr="005D27CC" w:rsidRDefault="00DF5C91" w:rsidP="005D27CC">
            <w:pPr>
              <w:jc w:val="both"/>
              <w:rPr>
                <w:rFonts w:ascii="Times New Roman" w:hAnsi="Times New Roman" w:cs="Times New Roman"/>
                <w:bCs/>
                <w:iCs/>
                <w:color w:val="000000" w:themeColor="text1"/>
                <w:sz w:val="24"/>
                <w:szCs w:val="24"/>
              </w:rPr>
            </w:pPr>
          </w:p>
          <w:p w14:paraId="10258C88" w14:textId="77777777" w:rsidR="00DF5C91" w:rsidRPr="005D27CC" w:rsidRDefault="00DF5C91" w:rsidP="005D27CC">
            <w:pPr>
              <w:jc w:val="both"/>
              <w:rPr>
                <w:rFonts w:ascii="Times New Roman" w:hAnsi="Times New Roman" w:cs="Times New Roman"/>
                <w:bCs/>
                <w:iCs/>
                <w:color w:val="000000" w:themeColor="text1"/>
                <w:sz w:val="24"/>
                <w:szCs w:val="24"/>
              </w:rPr>
            </w:pPr>
          </w:p>
          <w:p w14:paraId="0B8CEE1D" w14:textId="77777777" w:rsidR="00DF5C91" w:rsidRPr="005D27CC" w:rsidRDefault="00DF5C91" w:rsidP="005D27CC">
            <w:pPr>
              <w:jc w:val="both"/>
              <w:rPr>
                <w:rFonts w:ascii="Times New Roman" w:hAnsi="Times New Roman" w:cs="Times New Roman"/>
                <w:bCs/>
                <w:iCs/>
                <w:color w:val="000000" w:themeColor="text1"/>
                <w:sz w:val="24"/>
                <w:szCs w:val="24"/>
              </w:rPr>
            </w:pPr>
          </w:p>
          <w:p w14:paraId="3897848F" w14:textId="77777777" w:rsidR="00DF5C91" w:rsidRPr="005D27CC" w:rsidRDefault="00DF5C91" w:rsidP="005D27CC">
            <w:pPr>
              <w:jc w:val="both"/>
              <w:rPr>
                <w:rFonts w:ascii="Times New Roman" w:hAnsi="Times New Roman" w:cs="Times New Roman"/>
                <w:bCs/>
                <w:iCs/>
                <w:color w:val="000000" w:themeColor="text1"/>
                <w:sz w:val="24"/>
                <w:szCs w:val="24"/>
              </w:rPr>
            </w:pPr>
          </w:p>
          <w:p w14:paraId="27C53A5E" w14:textId="77777777" w:rsidR="00DF5C91" w:rsidRPr="005D27CC" w:rsidRDefault="00DF5C91" w:rsidP="005D27CC">
            <w:pPr>
              <w:jc w:val="both"/>
              <w:rPr>
                <w:rFonts w:ascii="Times New Roman" w:hAnsi="Times New Roman" w:cs="Times New Roman"/>
                <w:bCs/>
                <w:iCs/>
                <w:color w:val="000000" w:themeColor="text1"/>
                <w:sz w:val="24"/>
                <w:szCs w:val="24"/>
              </w:rPr>
            </w:pPr>
          </w:p>
          <w:p w14:paraId="545CE883" w14:textId="77777777" w:rsidR="00DF5C91" w:rsidRPr="005D27CC" w:rsidRDefault="00DF5C91" w:rsidP="005D27CC">
            <w:pPr>
              <w:jc w:val="both"/>
              <w:rPr>
                <w:rFonts w:ascii="Times New Roman" w:hAnsi="Times New Roman" w:cs="Times New Roman"/>
                <w:bCs/>
                <w:iCs/>
                <w:color w:val="000000" w:themeColor="text1"/>
                <w:sz w:val="24"/>
                <w:szCs w:val="24"/>
              </w:rPr>
            </w:pPr>
          </w:p>
          <w:p w14:paraId="0B50C48E" w14:textId="77777777" w:rsidR="00DF5C91" w:rsidRPr="005D27CC" w:rsidRDefault="00DF5C91" w:rsidP="005D27CC">
            <w:pPr>
              <w:jc w:val="both"/>
              <w:rPr>
                <w:rFonts w:ascii="Times New Roman" w:hAnsi="Times New Roman" w:cs="Times New Roman"/>
                <w:bCs/>
                <w:iCs/>
                <w:color w:val="000000" w:themeColor="text1"/>
                <w:sz w:val="24"/>
                <w:szCs w:val="24"/>
              </w:rPr>
            </w:pPr>
          </w:p>
          <w:p w14:paraId="349142B2" w14:textId="77777777" w:rsidR="00DF5C91" w:rsidRPr="005D27CC" w:rsidRDefault="00DF5C91" w:rsidP="005D27CC">
            <w:pPr>
              <w:jc w:val="both"/>
              <w:rPr>
                <w:rFonts w:ascii="Times New Roman" w:hAnsi="Times New Roman" w:cs="Times New Roman"/>
                <w:bCs/>
                <w:iCs/>
                <w:color w:val="000000" w:themeColor="text1"/>
                <w:sz w:val="24"/>
                <w:szCs w:val="24"/>
              </w:rPr>
            </w:pPr>
          </w:p>
          <w:p w14:paraId="43B8689A" w14:textId="77777777" w:rsidR="00DF5C91" w:rsidRPr="005D27CC" w:rsidRDefault="00DF5C91" w:rsidP="005D27CC">
            <w:pPr>
              <w:jc w:val="both"/>
              <w:rPr>
                <w:rFonts w:ascii="Times New Roman" w:hAnsi="Times New Roman" w:cs="Times New Roman"/>
                <w:bCs/>
                <w:iCs/>
                <w:color w:val="000000" w:themeColor="text1"/>
                <w:sz w:val="24"/>
                <w:szCs w:val="24"/>
              </w:rPr>
            </w:pPr>
          </w:p>
          <w:p w14:paraId="1491AFCB" w14:textId="77777777" w:rsidR="00DF5C91" w:rsidRPr="005D27CC" w:rsidRDefault="00DF5C91" w:rsidP="005D27CC">
            <w:pPr>
              <w:jc w:val="both"/>
              <w:rPr>
                <w:rFonts w:ascii="Times New Roman" w:hAnsi="Times New Roman" w:cs="Times New Roman"/>
                <w:bCs/>
                <w:iCs/>
                <w:color w:val="000000" w:themeColor="text1"/>
                <w:sz w:val="24"/>
                <w:szCs w:val="24"/>
              </w:rPr>
            </w:pPr>
          </w:p>
          <w:p w14:paraId="3411BC0A" w14:textId="77777777" w:rsidR="00DF5C91" w:rsidRPr="005D27CC" w:rsidRDefault="00DF5C91" w:rsidP="005D27CC">
            <w:pPr>
              <w:jc w:val="both"/>
              <w:rPr>
                <w:rFonts w:ascii="Times New Roman" w:hAnsi="Times New Roman" w:cs="Times New Roman"/>
                <w:bCs/>
                <w:iCs/>
                <w:color w:val="000000" w:themeColor="text1"/>
                <w:sz w:val="24"/>
                <w:szCs w:val="24"/>
              </w:rPr>
            </w:pPr>
          </w:p>
          <w:p w14:paraId="27679570" w14:textId="77777777" w:rsidR="00DF5C91" w:rsidRPr="005D27CC" w:rsidRDefault="00DF5C91" w:rsidP="005D27CC">
            <w:pPr>
              <w:jc w:val="both"/>
              <w:rPr>
                <w:rFonts w:ascii="Times New Roman" w:hAnsi="Times New Roman" w:cs="Times New Roman"/>
                <w:bCs/>
                <w:iCs/>
                <w:color w:val="000000" w:themeColor="text1"/>
                <w:sz w:val="24"/>
                <w:szCs w:val="24"/>
              </w:rPr>
            </w:pPr>
          </w:p>
          <w:p w14:paraId="4BDCC04E" w14:textId="77777777" w:rsidR="00DF5C91" w:rsidRPr="005D27CC" w:rsidRDefault="00DF5C91" w:rsidP="005D27CC">
            <w:pPr>
              <w:jc w:val="both"/>
              <w:rPr>
                <w:rFonts w:ascii="Times New Roman" w:hAnsi="Times New Roman" w:cs="Times New Roman"/>
                <w:bCs/>
                <w:iCs/>
                <w:color w:val="000000" w:themeColor="text1"/>
                <w:sz w:val="24"/>
                <w:szCs w:val="24"/>
              </w:rPr>
            </w:pPr>
          </w:p>
          <w:p w14:paraId="6ECA4946" w14:textId="77777777" w:rsidR="00DF5C91" w:rsidRPr="005D27CC" w:rsidRDefault="00DF5C91" w:rsidP="005D27CC">
            <w:pPr>
              <w:jc w:val="both"/>
              <w:rPr>
                <w:rFonts w:ascii="Times New Roman" w:hAnsi="Times New Roman" w:cs="Times New Roman"/>
                <w:bCs/>
                <w:iCs/>
                <w:color w:val="000000" w:themeColor="text1"/>
                <w:sz w:val="24"/>
                <w:szCs w:val="24"/>
              </w:rPr>
            </w:pPr>
          </w:p>
          <w:p w14:paraId="6169F392" w14:textId="77777777" w:rsidR="00DF5C91" w:rsidRPr="005D27CC" w:rsidRDefault="00DF5C91" w:rsidP="005D27CC">
            <w:pPr>
              <w:jc w:val="both"/>
              <w:rPr>
                <w:rFonts w:ascii="Times New Roman" w:hAnsi="Times New Roman" w:cs="Times New Roman"/>
                <w:bCs/>
                <w:iCs/>
                <w:color w:val="000000" w:themeColor="text1"/>
                <w:sz w:val="24"/>
                <w:szCs w:val="24"/>
              </w:rPr>
            </w:pPr>
          </w:p>
          <w:p w14:paraId="38B20CAB" w14:textId="77777777" w:rsidR="00DF5C91" w:rsidRPr="005D27CC" w:rsidRDefault="00DF5C91" w:rsidP="005D27CC">
            <w:pPr>
              <w:jc w:val="both"/>
              <w:rPr>
                <w:rFonts w:ascii="Times New Roman" w:hAnsi="Times New Roman" w:cs="Times New Roman"/>
                <w:bCs/>
                <w:iCs/>
                <w:color w:val="000000" w:themeColor="text1"/>
                <w:sz w:val="24"/>
                <w:szCs w:val="24"/>
              </w:rPr>
            </w:pPr>
          </w:p>
          <w:p w14:paraId="219CD3CA" w14:textId="77777777" w:rsidR="00DF5C91" w:rsidRPr="005D27CC" w:rsidRDefault="00DF5C91" w:rsidP="005D27CC">
            <w:pPr>
              <w:jc w:val="both"/>
              <w:rPr>
                <w:rFonts w:ascii="Times New Roman" w:hAnsi="Times New Roman" w:cs="Times New Roman"/>
                <w:bCs/>
                <w:iCs/>
                <w:color w:val="000000" w:themeColor="text1"/>
                <w:sz w:val="24"/>
                <w:szCs w:val="24"/>
              </w:rPr>
            </w:pPr>
          </w:p>
          <w:p w14:paraId="1875B3CB" w14:textId="77777777" w:rsidR="00DF5C91" w:rsidRPr="005D27CC" w:rsidRDefault="00DF5C91" w:rsidP="005D27CC">
            <w:pPr>
              <w:jc w:val="both"/>
              <w:rPr>
                <w:rFonts w:ascii="Times New Roman" w:hAnsi="Times New Roman" w:cs="Times New Roman"/>
                <w:bCs/>
                <w:iCs/>
                <w:color w:val="000000" w:themeColor="text1"/>
                <w:sz w:val="24"/>
                <w:szCs w:val="24"/>
              </w:rPr>
            </w:pPr>
          </w:p>
          <w:p w14:paraId="767F2A31" w14:textId="77777777" w:rsidR="00DF5C91" w:rsidRPr="005D27CC" w:rsidRDefault="00DF5C91" w:rsidP="005D27CC">
            <w:pPr>
              <w:jc w:val="both"/>
              <w:rPr>
                <w:rFonts w:ascii="Times New Roman" w:hAnsi="Times New Roman" w:cs="Times New Roman"/>
                <w:bCs/>
                <w:iCs/>
                <w:color w:val="000000" w:themeColor="text1"/>
                <w:sz w:val="24"/>
                <w:szCs w:val="24"/>
              </w:rPr>
            </w:pPr>
          </w:p>
          <w:p w14:paraId="07828387" w14:textId="77777777" w:rsidR="00DF5C91" w:rsidRPr="005D27CC" w:rsidRDefault="00DF5C91" w:rsidP="005D27CC">
            <w:pPr>
              <w:jc w:val="both"/>
              <w:rPr>
                <w:rFonts w:ascii="Times New Roman" w:hAnsi="Times New Roman" w:cs="Times New Roman"/>
                <w:bCs/>
                <w:iCs/>
                <w:color w:val="000000" w:themeColor="text1"/>
                <w:sz w:val="24"/>
                <w:szCs w:val="24"/>
              </w:rPr>
            </w:pPr>
          </w:p>
          <w:p w14:paraId="34FC90E9" w14:textId="77777777" w:rsidR="00DF5C91" w:rsidRPr="005D27CC" w:rsidRDefault="00DF5C91" w:rsidP="005D27CC">
            <w:pPr>
              <w:jc w:val="both"/>
              <w:rPr>
                <w:rFonts w:ascii="Times New Roman" w:hAnsi="Times New Roman" w:cs="Times New Roman"/>
                <w:bCs/>
                <w:iCs/>
                <w:color w:val="000000" w:themeColor="text1"/>
                <w:sz w:val="24"/>
                <w:szCs w:val="24"/>
              </w:rPr>
            </w:pPr>
          </w:p>
          <w:p w14:paraId="584FFD54" w14:textId="77777777" w:rsidR="00DF5C91" w:rsidRPr="005D27CC" w:rsidRDefault="00DF5C91" w:rsidP="005D27CC">
            <w:pPr>
              <w:jc w:val="both"/>
              <w:rPr>
                <w:rFonts w:ascii="Times New Roman" w:hAnsi="Times New Roman" w:cs="Times New Roman"/>
                <w:bCs/>
                <w:iCs/>
                <w:color w:val="000000" w:themeColor="text1"/>
                <w:sz w:val="24"/>
                <w:szCs w:val="24"/>
              </w:rPr>
            </w:pPr>
          </w:p>
          <w:p w14:paraId="24881B52" w14:textId="6E15B883" w:rsidR="00DF5C91" w:rsidRPr="005D27CC" w:rsidRDefault="00DF5C91" w:rsidP="005D27CC">
            <w:pPr>
              <w:jc w:val="both"/>
              <w:rPr>
                <w:rFonts w:ascii="Times New Roman" w:hAnsi="Times New Roman" w:cs="Times New Roman"/>
                <w:color w:val="000000" w:themeColor="text1"/>
                <w:sz w:val="24"/>
                <w:szCs w:val="24"/>
                <w:lang w:val="nl-NL"/>
              </w:rPr>
            </w:pPr>
          </w:p>
        </w:tc>
      </w:tr>
      <w:tr w:rsidR="00DF5C91" w:rsidRPr="005D27CC" w14:paraId="3EDC8067" w14:textId="77777777" w:rsidTr="000B7302">
        <w:tc>
          <w:tcPr>
            <w:tcW w:w="3240" w:type="dxa"/>
            <w:vMerge/>
          </w:tcPr>
          <w:p w14:paraId="74BECD77" w14:textId="77777777" w:rsidR="00DF5C91" w:rsidRPr="00325DFA" w:rsidRDefault="00DF5C91" w:rsidP="005D27CC">
            <w:pPr>
              <w:jc w:val="both"/>
              <w:rPr>
                <w:rFonts w:ascii="Times New Roman" w:hAnsi="Times New Roman" w:cs="Times New Roman"/>
                <w:bCs/>
                <w:color w:val="000000" w:themeColor="text1"/>
                <w:sz w:val="26"/>
                <w:szCs w:val="26"/>
                <w:lang w:val="nl-NL"/>
              </w:rPr>
            </w:pPr>
          </w:p>
        </w:tc>
        <w:tc>
          <w:tcPr>
            <w:tcW w:w="8190" w:type="dxa"/>
          </w:tcPr>
          <w:p w14:paraId="03822481" w14:textId="77777777" w:rsidR="00DF5C91" w:rsidRDefault="00DF5C91" w:rsidP="005D27CC">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Cs/>
                <w:color w:val="000000" w:themeColor="text1"/>
                <w:sz w:val="26"/>
                <w:szCs w:val="26"/>
                <w:lang w:val="nl-NL"/>
              </w:rPr>
              <w:t xml:space="preserve">- </w:t>
            </w:r>
            <w:r w:rsidR="005E4011" w:rsidRPr="00325DFA">
              <w:rPr>
                <w:rFonts w:ascii="Times New Roman" w:hAnsi="Times New Roman" w:cs="Times New Roman"/>
                <w:bCs/>
                <w:color w:val="000000" w:themeColor="text1"/>
                <w:sz w:val="26"/>
                <w:szCs w:val="26"/>
                <w:lang w:val="nl-NL"/>
              </w:rPr>
              <w:t>Nghị quyết số 27-NQ/TW ngày 09/11/2022 của Ban Chấp hành Trung ương Đảng khóa XIII về tiếp tục xây dựng và hoàn thiện Nhà nước pháp quyền xã hội chủ nghĩa trong giai đoạn mới đã đặt ra mục tiêu trong việc “Xây dựng hệ thống pháp luật dân chủ, công bằng, nhân đạo, đầy đủ, kịp thời, đồng bộ, thống nhất, công khai, minh bạch, ổn định, khả thi, dễ tiếp cận, đủ khả năng điều chỉnh các quan hệ xã hội, lấy quyền và lợi ích hợp pháp, chính đáng của người dân, tổ chức, doanh nghiệp làm trung tâm, thúc đẩy đổi mới sáng tạo”.</w:t>
            </w:r>
          </w:p>
          <w:p w14:paraId="7B92FB32" w14:textId="1D3F1457" w:rsidR="00325DFA" w:rsidRPr="00325DFA" w:rsidRDefault="00325DFA" w:rsidP="005D27CC">
            <w:pPr>
              <w:jc w:val="both"/>
              <w:rPr>
                <w:rFonts w:ascii="Times New Roman" w:hAnsi="Times New Roman" w:cs="Times New Roman"/>
                <w:bCs/>
                <w:color w:val="000000" w:themeColor="text1"/>
                <w:sz w:val="26"/>
                <w:szCs w:val="26"/>
                <w:lang w:val="nl-NL"/>
              </w:rPr>
            </w:pPr>
          </w:p>
        </w:tc>
        <w:tc>
          <w:tcPr>
            <w:tcW w:w="2430" w:type="dxa"/>
            <w:vMerge/>
          </w:tcPr>
          <w:p w14:paraId="49A39028" w14:textId="77777777" w:rsidR="00DF5C91" w:rsidRPr="005D27CC" w:rsidRDefault="00DF5C91" w:rsidP="005D27CC">
            <w:pPr>
              <w:rPr>
                <w:rFonts w:ascii="Times New Roman" w:hAnsi="Times New Roman" w:cs="Times New Roman"/>
                <w:color w:val="000000" w:themeColor="text1"/>
                <w:sz w:val="24"/>
                <w:szCs w:val="24"/>
                <w:lang w:val="nl-NL"/>
              </w:rPr>
            </w:pPr>
          </w:p>
        </w:tc>
        <w:tc>
          <w:tcPr>
            <w:tcW w:w="1620" w:type="dxa"/>
            <w:vMerge/>
          </w:tcPr>
          <w:p w14:paraId="22DE2274" w14:textId="77777777" w:rsidR="00DF5C91" w:rsidRPr="005D27CC" w:rsidRDefault="00DF5C91" w:rsidP="005D27CC">
            <w:pPr>
              <w:rPr>
                <w:rFonts w:ascii="Times New Roman" w:hAnsi="Times New Roman" w:cs="Times New Roman"/>
                <w:color w:val="000000" w:themeColor="text1"/>
                <w:sz w:val="24"/>
                <w:szCs w:val="24"/>
                <w:lang w:val="nl-NL"/>
              </w:rPr>
            </w:pPr>
          </w:p>
        </w:tc>
      </w:tr>
      <w:tr w:rsidR="00DF5C91" w:rsidRPr="005D27CC" w14:paraId="4645DD52" w14:textId="77777777" w:rsidTr="000B7302">
        <w:tc>
          <w:tcPr>
            <w:tcW w:w="3240" w:type="dxa"/>
            <w:vMerge/>
          </w:tcPr>
          <w:p w14:paraId="00876790" w14:textId="77777777" w:rsidR="00DF5C91" w:rsidRPr="00325DFA" w:rsidRDefault="00DF5C91" w:rsidP="005D27CC">
            <w:pPr>
              <w:jc w:val="both"/>
              <w:rPr>
                <w:rFonts w:ascii="Times New Roman" w:hAnsi="Times New Roman" w:cs="Times New Roman"/>
                <w:bCs/>
                <w:color w:val="000000" w:themeColor="text1"/>
                <w:sz w:val="26"/>
                <w:szCs w:val="26"/>
                <w:lang w:val="nl-NL"/>
              </w:rPr>
            </w:pPr>
          </w:p>
        </w:tc>
        <w:tc>
          <w:tcPr>
            <w:tcW w:w="8190" w:type="dxa"/>
          </w:tcPr>
          <w:p w14:paraId="32BF0C28" w14:textId="77777777" w:rsidR="00DF5C91" w:rsidRDefault="00DF5C91" w:rsidP="005D27CC">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Cs/>
                <w:color w:val="000000" w:themeColor="text1"/>
                <w:sz w:val="26"/>
                <w:szCs w:val="26"/>
                <w:lang w:val="nl-NL"/>
              </w:rPr>
              <w:t xml:space="preserve">- </w:t>
            </w:r>
            <w:r w:rsidR="005E4011" w:rsidRPr="00325DFA">
              <w:rPr>
                <w:rFonts w:ascii="Times New Roman" w:hAnsi="Times New Roman" w:cs="Times New Roman"/>
                <w:bCs/>
                <w:color w:val="000000" w:themeColor="text1"/>
                <w:sz w:val="26"/>
                <w:szCs w:val="26"/>
                <w:lang w:val="nl-NL"/>
              </w:rPr>
              <w:t xml:space="preserve">Nghị quyết số 66-NQ/TW ngày 30/4/2025 của Bộ Chính trị về đổi mới công tác xây dựng và thi hành pháp luật đáp ứng yêu cầu phát triển đất nước trong kỷ nguyên mới đã chỉ đạo: “Xây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 Tạo cơ sở pháp lý để khu vực kinh tế tư nhân tiếp cận hiệu quả các nguồn lực về vốn, đất đai, nhân lực chất lượng cao...”; “Khẩn </w:t>
            </w:r>
            <w:r w:rsidR="005E4011" w:rsidRPr="00325DFA">
              <w:rPr>
                <w:rFonts w:ascii="Times New Roman" w:hAnsi="Times New Roman" w:cs="Times New Roman"/>
                <w:bCs/>
                <w:color w:val="000000" w:themeColor="text1"/>
                <w:sz w:val="26"/>
                <w:szCs w:val="26"/>
                <w:lang w:val="nl-NL"/>
              </w:rPr>
              <w:lastRenderedPageBreak/>
              <w:t>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2C36B51A" w14:textId="11973FEC" w:rsidR="00325DFA" w:rsidRPr="00325DFA" w:rsidRDefault="00325DFA" w:rsidP="005D27CC">
            <w:pPr>
              <w:jc w:val="both"/>
              <w:rPr>
                <w:rFonts w:ascii="Times New Roman" w:hAnsi="Times New Roman" w:cs="Times New Roman"/>
                <w:bCs/>
                <w:color w:val="000000" w:themeColor="text1"/>
                <w:sz w:val="26"/>
                <w:szCs w:val="26"/>
              </w:rPr>
            </w:pPr>
          </w:p>
        </w:tc>
        <w:tc>
          <w:tcPr>
            <w:tcW w:w="2430" w:type="dxa"/>
            <w:vMerge/>
          </w:tcPr>
          <w:p w14:paraId="11AF071C" w14:textId="77777777" w:rsidR="00DF5C91" w:rsidRPr="005D27CC" w:rsidRDefault="00DF5C91" w:rsidP="005D27CC">
            <w:pPr>
              <w:rPr>
                <w:rFonts w:ascii="Times New Roman" w:hAnsi="Times New Roman" w:cs="Times New Roman"/>
                <w:color w:val="000000" w:themeColor="text1"/>
                <w:sz w:val="24"/>
                <w:szCs w:val="24"/>
                <w:lang w:val="nl-NL"/>
              </w:rPr>
            </w:pPr>
          </w:p>
        </w:tc>
        <w:tc>
          <w:tcPr>
            <w:tcW w:w="1620" w:type="dxa"/>
            <w:vMerge/>
          </w:tcPr>
          <w:p w14:paraId="02B07359" w14:textId="77777777" w:rsidR="00DF5C91" w:rsidRPr="005D27CC" w:rsidRDefault="00DF5C91" w:rsidP="005D27CC">
            <w:pPr>
              <w:rPr>
                <w:rFonts w:ascii="Times New Roman" w:hAnsi="Times New Roman" w:cs="Times New Roman"/>
                <w:color w:val="000000" w:themeColor="text1"/>
                <w:sz w:val="24"/>
                <w:szCs w:val="24"/>
                <w:lang w:val="nl-NL"/>
              </w:rPr>
            </w:pPr>
          </w:p>
        </w:tc>
      </w:tr>
      <w:tr w:rsidR="00DF5C91" w:rsidRPr="005D27CC" w14:paraId="5DF9E87A" w14:textId="77777777" w:rsidTr="000B7302">
        <w:tc>
          <w:tcPr>
            <w:tcW w:w="3240" w:type="dxa"/>
            <w:vMerge/>
          </w:tcPr>
          <w:p w14:paraId="4592776E" w14:textId="77777777" w:rsidR="00DF5C91" w:rsidRPr="00325DFA" w:rsidRDefault="00DF5C91" w:rsidP="005D27CC">
            <w:pPr>
              <w:jc w:val="both"/>
              <w:rPr>
                <w:rFonts w:ascii="Times New Roman" w:eastAsia="Courier New" w:hAnsi="Times New Roman" w:cs="Times New Roman"/>
                <w:bCs/>
                <w:color w:val="000000" w:themeColor="text1"/>
                <w:sz w:val="26"/>
                <w:szCs w:val="26"/>
                <w:lang w:val="nl-NL" w:eastAsia="vi-VN"/>
              </w:rPr>
            </w:pPr>
          </w:p>
        </w:tc>
        <w:tc>
          <w:tcPr>
            <w:tcW w:w="8190" w:type="dxa"/>
          </w:tcPr>
          <w:p w14:paraId="01487148" w14:textId="6B1D64D9" w:rsidR="00DF5C91" w:rsidRPr="00325DFA" w:rsidRDefault="00DF5C91" w:rsidP="005D27CC">
            <w:pPr>
              <w:jc w:val="both"/>
              <w:rPr>
                <w:rFonts w:ascii="Times New Roman" w:eastAsia="Courier New" w:hAnsi="Times New Roman" w:cs="Times New Roman"/>
                <w:bCs/>
                <w:color w:val="000000" w:themeColor="text1"/>
                <w:sz w:val="26"/>
                <w:szCs w:val="26"/>
                <w:lang w:val="nl-NL" w:eastAsia="vi-VN"/>
              </w:rPr>
            </w:pPr>
            <w:r w:rsidRPr="00325DFA">
              <w:rPr>
                <w:rFonts w:ascii="Times New Roman" w:eastAsia="Courier New" w:hAnsi="Times New Roman" w:cs="Times New Roman"/>
                <w:bCs/>
                <w:color w:val="000000" w:themeColor="text1"/>
                <w:sz w:val="26"/>
                <w:szCs w:val="26"/>
                <w:lang w:val="nl-NL" w:eastAsia="vi-VN"/>
              </w:rPr>
              <w:t xml:space="preserve">- </w:t>
            </w:r>
            <w:r w:rsidR="005E4011" w:rsidRPr="00325DFA">
              <w:rPr>
                <w:rFonts w:ascii="Times New Roman" w:eastAsia="Courier New" w:hAnsi="Times New Roman" w:cs="Times New Roman"/>
                <w:bCs/>
                <w:color w:val="000000" w:themeColor="text1"/>
                <w:sz w:val="26"/>
                <w:szCs w:val="26"/>
                <w:lang w:val="vi-VN" w:eastAsia="vi-VN"/>
              </w:rPr>
              <w:t>Nghị quyết số 68-NQ/TW ngày 04/5/2025 của Bộ Chính trị về phát triển kinh tế tư nhân đã thể hiện quan điểm: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và đặt ra các nhiệm vụ “đổi mới tư duy xây dựng và tổ chức thực thi pháp luật …; giảm thiểu sự can thiệp và xoá bỏ các rào cản hành chính, cơ chế "xin - cho", tư duy "không quản được thì cấm"; “Hoàn thiện hệ thống pháp luật, xoá bỏ các rào cản tiếp cận thị trường đảm bảo môi trường kinh doanh thông thoáng, minh bạch, rõ ràng, nhất quán, ổn định lâu dài, dễ tuân thủ, chi phí thấp.”</w:t>
            </w:r>
          </w:p>
        </w:tc>
        <w:tc>
          <w:tcPr>
            <w:tcW w:w="2430" w:type="dxa"/>
            <w:vMerge/>
          </w:tcPr>
          <w:p w14:paraId="3983D1CE" w14:textId="77777777" w:rsidR="00DF5C91" w:rsidRPr="005D27CC" w:rsidRDefault="00DF5C91" w:rsidP="005D27CC">
            <w:pPr>
              <w:rPr>
                <w:rFonts w:ascii="Times New Roman" w:hAnsi="Times New Roman" w:cs="Times New Roman"/>
                <w:color w:val="000000" w:themeColor="text1"/>
                <w:sz w:val="24"/>
                <w:szCs w:val="24"/>
                <w:lang w:val="nl-NL"/>
              </w:rPr>
            </w:pPr>
          </w:p>
        </w:tc>
        <w:tc>
          <w:tcPr>
            <w:tcW w:w="1620" w:type="dxa"/>
            <w:vMerge/>
          </w:tcPr>
          <w:p w14:paraId="11149738" w14:textId="77777777" w:rsidR="00DF5C91" w:rsidRPr="005D27CC" w:rsidRDefault="00DF5C91" w:rsidP="005D27CC">
            <w:pPr>
              <w:rPr>
                <w:rFonts w:ascii="Times New Roman" w:hAnsi="Times New Roman" w:cs="Times New Roman"/>
                <w:color w:val="000000" w:themeColor="text1"/>
                <w:sz w:val="24"/>
                <w:szCs w:val="24"/>
                <w:lang w:val="nl-NL"/>
              </w:rPr>
            </w:pPr>
          </w:p>
        </w:tc>
      </w:tr>
      <w:tr w:rsidR="00DF5C91" w:rsidRPr="005D27CC" w14:paraId="41B5A812" w14:textId="77777777" w:rsidTr="000B7302">
        <w:tc>
          <w:tcPr>
            <w:tcW w:w="3240" w:type="dxa"/>
            <w:vMerge/>
          </w:tcPr>
          <w:p w14:paraId="598E22AE" w14:textId="77777777" w:rsidR="00DF5C91" w:rsidRPr="00325DFA" w:rsidRDefault="00DF5C91" w:rsidP="005D27CC">
            <w:pPr>
              <w:jc w:val="both"/>
              <w:rPr>
                <w:rFonts w:ascii="Times New Roman" w:hAnsi="Times New Roman" w:cs="Times New Roman"/>
                <w:b/>
                <w:bCs/>
                <w:color w:val="000000" w:themeColor="text1"/>
                <w:sz w:val="26"/>
                <w:szCs w:val="26"/>
                <w:lang w:val="nl-NL"/>
              </w:rPr>
            </w:pPr>
          </w:p>
        </w:tc>
        <w:tc>
          <w:tcPr>
            <w:tcW w:w="8190" w:type="dxa"/>
          </w:tcPr>
          <w:p w14:paraId="66422336" w14:textId="77777777" w:rsidR="00DF5C91" w:rsidRDefault="00DF5C91" w:rsidP="005D27CC">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
                <w:bCs/>
                <w:color w:val="000000" w:themeColor="text1"/>
                <w:sz w:val="26"/>
                <w:szCs w:val="26"/>
                <w:lang w:val="nl-NL"/>
              </w:rPr>
              <w:t>-</w:t>
            </w:r>
            <w:r w:rsidRPr="00325DFA">
              <w:rPr>
                <w:rFonts w:ascii="Times New Roman" w:hAnsi="Times New Roman" w:cs="Times New Roman"/>
                <w:bCs/>
                <w:color w:val="000000" w:themeColor="text1"/>
                <w:sz w:val="26"/>
                <w:szCs w:val="26"/>
                <w:lang w:val="nl-NL"/>
              </w:rPr>
              <w:t xml:space="preserve"> Nghị quyết số 66-NQ/TW ngày 30/4/2025 của Bộ Chính trị về đổi mới công tác xây dựng pháp luật và thi hành pháp luật đáp ứng yêu cầu phát triển đất nước trong kỷ nguyên mới xác định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p>
          <w:p w14:paraId="575885CF" w14:textId="1EFC8BDB" w:rsidR="00325DFA" w:rsidRPr="00325DFA" w:rsidRDefault="00325DFA" w:rsidP="005D27CC">
            <w:pPr>
              <w:jc w:val="both"/>
              <w:rPr>
                <w:rFonts w:ascii="Times New Roman" w:hAnsi="Times New Roman" w:cs="Times New Roman"/>
                <w:bCs/>
                <w:color w:val="000000" w:themeColor="text1"/>
                <w:sz w:val="26"/>
                <w:szCs w:val="26"/>
                <w:lang w:val="nl-NL"/>
              </w:rPr>
            </w:pPr>
          </w:p>
        </w:tc>
        <w:tc>
          <w:tcPr>
            <w:tcW w:w="2430" w:type="dxa"/>
            <w:vMerge/>
          </w:tcPr>
          <w:p w14:paraId="25B5CDB9" w14:textId="77777777" w:rsidR="00DF5C91" w:rsidRPr="005D27CC" w:rsidRDefault="00DF5C91" w:rsidP="005D27CC">
            <w:pPr>
              <w:rPr>
                <w:rFonts w:ascii="Times New Roman" w:hAnsi="Times New Roman" w:cs="Times New Roman"/>
                <w:color w:val="000000" w:themeColor="text1"/>
                <w:sz w:val="24"/>
                <w:szCs w:val="24"/>
                <w:lang w:val="nl-NL"/>
              </w:rPr>
            </w:pPr>
          </w:p>
        </w:tc>
        <w:tc>
          <w:tcPr>
            <w:tcW w:w="1620" w:type="dxa"/>
            <w:vMerge/>
          </w:tcPr>
          <w:p w14:paraId="4AA1F15F" w14:textId="77777777" w:rsidR="00DF5C91" w:rsidRPr="005D27CC" w:rsidRDefault="00DF5C91" w:rsidP="005D27CC">
            <w:pPr>
              <w:rPr>
                <w:rFonts w:ascii="Times New Roman" w:hAnsi="Times New Roman" w:cs="Times New Roman"/>
                <w:color w:val="000000" w:themeColor="text1"/>
                <w:sz w:val="24"/>
                <w:szCs w:val="24"/>
                <w:lang w:val="nl-NL"/>
              </w:rPr>
            </w:pPr>
          </w:p>
        </w:tc>
      </w:tr>
      <w:tr w:rsidR="00325DFA" w:rsidRPr="005D27CC" w14:paraId="48D0BE6E" w14:textId="77777777" w:rsidTr="00325DFA">
        <w:trPr>
          <w:trHeight w:val="3154"/>
        </w:trPr>
        <w:tc>
          <w:tcPr>
            <w:tcW w:w="3240" w:type="dxa"/>
            <w:vMerge/>
          </w:tcPr>
          <w:p w14:paraId="5D868A38" w14:textId="77777777" w:rsidR="00325DFA" w:rsidRPr="00325DFA" w:rsidRDefault="00325DFA" w:rsidP="005D27CC">
            <w:pPr>
              <w:jc w:val="both"/>
              <w:rPr>
                <w:rFonts w:ascii="Times New Roman" w:hAnsi="Times New Roman" w:cs="Times New Roman"/>
                <w:bCs/>
                <w:color w:val="000000" w:themeColor="text1"/>
                <w:sz w:val="26"/>
                <w:szCs w:val="26"/>
                <w:lang w:val="nl-NL"/>
              </w:rPr>
            </w:pPr>
          </w:p>
        </w:tc>
        <w:tc>
          <w:tcPr>
            <w:tcW w:w="8190" w:type="dxa"/>
          </w:tcPr>
          <w:p w14:paraId="124DAFCD" w14:textId="77777777" w:rsidR="00325DFA" w:rsidRDefault="00325DFA" w:rsidP="005D27CC">
            <w:pPr>
              <w:jc w:val="both"/>
              <w:rPr>
                <w:rFonts w:ascii="Times New Roman" w:hAnsi="Times New Roman" w:cs="Times New Roman"/>
                <w:bCs/>
                <w:color w:val="000000" w:themeColor="text1"/>
                <w:sz w:val="26"/>
                <w:szCs w:val="26"/>
                <w:lang w:val="nl-NL"/>
              </w:rPr>
            </w:pPr>
            <w:r w:rsidRPr="00325DFA">
              <w:rPr>
                <w:rFonts w:ascii="Times New Roman" w:hAnsi="Times New Roman" w:cs="Times New Roman"/>
                <w:bCs/>
                <w:color w:val="000000" w:themeColor="text1"/>
                <w:sz w:val="26"/>
                <w:szCs w:val="26"/>
                <w:lang w:val="nl-NL"/>
              </w:rPr>
              <w:t>- Kết luận số 115-KL/TW ngày 16/01/2025 của Bộ Chính trị về tiếp tục thực hiện Nghị quyết số 39-NQ/TW ngày 15/01/2019 của Bộ Chính trị khóa XIII về nâng cao hiệu quả quản lý, khai thác, sử dụng và phát huy các nguồn lực của nền kinh tế đã yêu cầu các cấp ủy đảng, chính quyền, Mặt trận Tổ quốc Việt Nam và các tổ chức chính trị - xã hội tập trung thực hiện một số giải pháp vừa có tính cấp bách, vừa tạo nền tảng cho phát triển bền vững, lâu dài của đất nước như “tập trung hoàn thiện thể chế, cơ chế, chính sách quản lý và sử dụng các nguồn lực của nền kinh tế phù hợp với đường lối phát triển nhanh, bền vững đất nước và thể chế phát triển kinh tế thị trường định hướng xã hội chủ nghĩa, đồng bộ cả tháo gỡ các điểm nghẽn và kiến tạo phát triển, huy động cao nhất mọi nguồn lực cho phát triển…. theo hướng dứt khoát bỏ tư duy “không quản được thì cấm”…;</w:t>
            </w:r>
          </w:p>
          <w:p w14:paraId="70FD9D38" w14:textId="30F86726" w:rsidR="00325DFA" w:rsidRPr="00325DFA" w:rsidRDefault="00325DFA" w:rsidP="005D27CC">
            <w:pPr>
              <w:jc w:val="both"/>
              <w:rPr>
                <w:rFonts w:ascii="Times New Roman" w:hAnsi="Times New Roman" w:cs="Times New Roman"/>
                <w:bCs/>
                <w:color w:val="000000" w:themeColor="text1"/>
                <w:sz w:val="26"/>
                <w:szCs w:val="26"/>
                <w:lang w:val="nl-NL"/>
              </w:rPr>
            </w:pPr>
          </w:p>
        </w:tc>
        <w:tc>
          <w:tcPr>
            <w:tcW w:w="2430" w:type="dxa"/>
            <w:vMerge/>
          </w:tcPr>
          <w:p w14:paraId="314D7922" w14:textId="77777777" w:rsidR="00325DFA" w:rsidRPr="005D27CC" w:rsidRDefault="00325DFA" w:rsidP="005D27CC">
            <w:pPr>
              <w:rPr>
                <w:rFonts w:ascii="Times New Roman" w:hAnsi="Times New Roman" w:cs="Times New Roman"/>
                <w:color w:val="000000" w:themeColor="text1"/>
                <w:sz w:val="24"/>
                <w:szCs w:val="24"/>
                <w:lang w:val="nl-NL"/>
              </w:rPr>
            </w:pPr>
          </w:p>
        </w:tc>
        <w:tc>
          <w:tcPr>
            <w:tcW w:w="1620" w:type="dxa"/>
            <w:vMerge/>
          </w:tcPr>
          <w:p w14:paraId="042CE16D" w14:textId="77777777" w:rsidR="00325DFA" w:rsidRPr="005D27CC" w:rsidRDefault="00325DFA" w:rsidP="005D27CC">
            <w:pPr>
              <w:rPr>
                <w:rFonts w:ascii="Times New Roman" w:hAnsi="Times New Roman" w:cs="Times New Roman"/>
                <w:color w:val="000000" w:themeColor="text1"/>
                <w:sz w:val="24"/>
                <w:szCs w:val="24"/>
                <w:lang w:val="nl-NL"/>
              </w:rPr>
            </w:pPr>
          </w:p>
        </w:tc>
      </w:tr>
    </w:tbl>
    <w:p w14:paraId="4E64CB11" w14:textId="771116BF" w:rsidR="00B60325" w:rsidRPr="00E622BD" w:rsidRDefault="00B60325" w:rsidP="0099230D">
      <w:pPr>
        <w:rPr>
          <w:rFonts w:ascii="Times New Roman" w:hAnsi="Times New Roman" w:cs="Times New Roman"/>
          <w:b/>
          <w:color w:val="000000" w:themeColor="text1"/>
          <w:sz w:val="26"/>
          <w:szCs w:val="26"/>
          <w:lang w:val="nl-NL"/>
        </w:rPr>
      </w:pPr>
      <w:r w:rsidRPr="00E622BD">
        <w:rPr>
          <w:rFonts w:ascii="Times New Roman" w:hAnsi="Times New Roman" w:cs="Times New Roman"/>
          <w:b/>
          <w:color w:val="000000" w:themeColor="text1"/>
          <w:sz w:val="26"/>
          <w:szCs w:val="26"/>
          <w:lang w:val="nl-NL"/>
        </w:rPr>
        <w:lastRenderedPageBreak/>
        <w:t xml:space="preserve">2. Văn bản quy phạm pháp luật có liên quan đến dự thảo: </w:t>
      </w:r>
    </w:p>
    <w:tbl>
      <w:tblPr>
        <w:tblStyle w:val="TableGrid"/>
        <w:tblW w:w="15579" w:type="dxa"/>
        <w:tblInd w:w="-275" w:type="dxa"/>
        <w:tblLook w:val="04A0" w:firstRow="1" w:lastRow="0" w:firstColumn="1" w:lastColumn="0" w:noHBand="0" w:noVBand="1"/>
      </w:tblPr>
      <w:tblGrid>
        <w:gridCol w:w="4320"/>
        <w:gridCol w:w="7020"/>
        <w:gridCol w:w="2250"/>
        <w:gridCol w:w="1989"/>
      </w:tblGrid>
      <w:tr w:rsidR="00746B3A" w:rsidRPr="00E92AFB" w14:paraId="0E39F60F" w14:textId="77777777" w:rsidTr="00BA4923">
        <w:trPr>
          <w:tblHeader/>
        </w:trPr>
        <w:tc>
          <w:tcPr>
            <w:tcW w:w="4320" w:type="dxa"/>
            <w:vAlign w:val="center"/>
          </w:tcPr>
          <w:p w14:paraId="1ED98CE4" w14:textId="6F3FB441" w:rsidR="00B60325" w:rsidRPr="00E92AFB" w:rsidRDefault="00B60325" w:rsidP="00E92AFB">
            <w:pPr>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QUY ĐỊNH CỦA DỰ THẢO VĂN BẢN</w:t>
            </w:r>
          </w:p>
        </w:tc>
        <w:tc>
          <w:tcPr>
            <w:tcW w:w="7020" w:type="dxa"/>
            <w:vAlign w:val="center"/>
          </w:tcPr>
          <w:p w14:paraId="1AFEC8B1" w14:textId="6BB9DA70" w:rsidR="00B60325" w:rsidRPr="00E92AFB" w:rsidRDefault="00B60325" w:rsidP="00E92AFB">
            <w:pPr>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QUY ĐỊNH CỦA PHÁP LUẬT HIỆN HÀNH CÓ LIÊN QUAN</w:t>
            </w:r>
          </w:p>
        </w:tc>
        <w:tc>
          <w:tcPr>
            <w:tcW w:w="2250" w:type="dxa"/>
            <w:vAlign w:val="center"/>
          </w:tcPr>
          <w:p w14:paraId="3B65FB2E" w14:textId="1F5F9DA4" w:rsidR="00B60325" w:rsidRPr="00E92AFB" w:rsidRDefault="00B60325" w:rsidP="00E92AFB">
            <w:pPr>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ĐÁNH GIÁ (Tính hợp hiến, tính hợp pháp, tính thống nhất)</w:t>
            </w:r>
          </w:p>
        </w:tc>
        <w:tc>
          <w:tcPr>
            <w:tcW w:w="1989" w:type="dxa"/>
            <w:vAlign w:val="center"/>
          </w:tcPr>
          <w:p w14:paraId="5261D51F" w14:textId="714B1E42" w:rsidR="00B60325" w:rsidRPr="00E92AFB" w:rsidRDefault="00B60325" w:rsidP="00E92AFB">
            <w:pPr>
              <w:jc w:val="center"/>
              <w:rPr>
                <w:rFonts w:ascii="Times New Roman" w:hAnsi="Times New Roman" w:cs="Times New Roman"/>
                <w:b/>
                <w:color w:val="000000" w:themeColor="text1"/>
                <w:sz w:val="24"/>
                <w:szCs w:val="24"/>
              </w:rPr>
            </w:pPr>
            <w:r w:rsidRPr="00E92AFB">
              <w:rPr>
                <w:rFonts w:ascii="Times New Roman" w:hAnsi="Times New Roman" w:cs="Times New Roman"/>
                <w:b/>
                <w:color w:val="000000" w:themeColor="text1"/>
                <w:sz w:val="24"/>
                <w:szCs w:val="24"/>
              </w:rPr>
              <w:t>ĐỀ XUẤT XỬ LÝ</w:t>
            </w:r>
          </w:p>
        </w:tc>
      </w:tr>
      <w:tr w:rsidR="00746B3A" w:rsidRPr="00E92AFB" w14:paraId="38C3377C" w14:textId="77777777" w:rsidTr="00BA4923">
        <w:tc>
          <w:tcPr>
            <w:tcW w:w="4320" w:type="dxa"/>
          </w:tcPr>
          <w:p w14:paraId="3E756D3B" w14:textId="77777777" w:rsidR="00D81C21" w:rsidRPr="00D81C21" w:rsidRDefault="00D81C21" w:rsidP="00D81C21">
            <w:pPr>
              <w:tabs>
                <w:tab w:val="left" w:pos="0"/>
              </w:tabs>
              <w:spacing w:before="120" w:after="120"/>
              <w:jc w:val="both"/>
              <w:rPr>
                <w:rFonts w:ascii="Times New Roman" w:eastAsia="Times New Roman" w:hAnsi="Times New Roman" w:cs="Times New Roman"/>
                <w:b/>
                <w:color w:val="000000" w:themeColor="text1"/>
                <w:sz w:val="26"/>
                <w:szCs w:val="26"/>
              </w:rPr>
            </w:pPr>
            <w:r w:rsidRPr="00D81C21">
              <w:rPr>
                <w:rFonts w:ascii="Times New Roman" w:eastAsia="Times New Roman" w:hAnsi="Times New Roman" w:cs="Times New Roman"/>
                <w:b/>
                <w:color w:val="000000" w:themeColor="text1"/>
                <w:sz w:val="26"/>
                <w:szCs w:val="26"/>
              </w:rPr>
              <w:t>Điều 2. Nguyên tắc áp dụng</w:t>
            </w:r>
          </w:p>
          <w:p w14:paraId="4AAAB2E0" w14:textId="507D8516" w:rsidR="00BA734E" w:rsidRDefault="00D81C21" w:rsidP="00D81C21">
            <w:pPr>
              <w:tabs>
                <w:tab w:val="left" w:pos="0"/>
              </w:tabs>
              <w:spacing w:before="120" w:after="120"/>
              <w:jc w:val="both"/>
              <w:rPr>
                <w:rFonts w:ascii="Times New Roman" w:eastAsia="Times New Roman" w:hAnsi="Times New Roman" w:cs="Times New Roman"/>
                <w:color w:val="000000" w:themeColor="text1"/>
                <w:sz w:val="26"/>
                <w:szCs w:val="26"/>
              </w:rPr>
            </w:pPr>
            <w:r w:rsidRPr="00D81C21">
              <w:rPr>
                <w:rFonts w:ascii="Times New Roman" w:eastAsia="Times New Roman" w:hAnsi="Times New Roman" w:cs="Times New Roman"/>
                <w:color w:val="000000" w:themeColor="text1"/>
                <w:sz w:val="26"/>
                <w:szCs w:val="26"/>
              </w:rPr>
              <w:t xml:space="preserve">1. </w:t>
            </w:r>
            <w:r w:rsidR="00BA734E" w:rsidRPr="00BA734E">
              <w:rPr>
                <w:rFonts w:ascii="Times New Roman" w:eastAsia="Times New Roman" w:hAnsi="Times New Roman" w:cs="Times New Roman"/>
                <w:color w:val="000000" w:themeColor="text1"/>
                <w:sz w:val="26"/>
                <w:szCs w:val="26"/>
              </w:rPr>
              <w:t>Hợp đồng phái sinh có điều khoản về thanh toán ròng được quy định tại Nghị định này và việc xác định khoản tiền ròng liên quan đến điều khoản về thanh toán ròng được thực hiện theo quy định của Luật Các tổ chức tín dụng và hướng dẫn của Ngân hàng Nhà nước Việt Nam.</w:t>
            </w:r>
          </w:p>
          <w:p w14:paraId="35A65CD6" w14:textId="7738BF7E" w:rsidR="0033244A" w:rsidRPr="00B20B0C" w:rsidRDefault="00D81C21" w:rsidP="00BA734E">
            <w:pPr>
              <w:tabs>
                <w:tab w:val="left" w:pos="0"/>
              </w:tabs>
              <w:spacing w:before="120" w:after="120"/>
              <w:jc w:val="both"/>
              <w:rPr>
                <w:rFonts w:ascii="Times New Roman" w:eastAsia="Times New Roman" w:hAnsi="Times New Roman" w:cs="Times New Roman"/>
                <w:color w:val="000000" w:themeColor="text1"/>
                <w:sz w:val="26"/>
                <w:szCs w:val="26"/>
                <w:lang w:val="nl-NL"/>
              </w:rPr>
            </w:pPr>
            <w:r w:rsidRPr="00D81C21">
              <w:rPr>
                <w:rFonts w:ascii="Times New Roman" w:eastAsia="Times New Roman" w:hAnsi="Times New Roman" w:cs="Times New Roman"/>
                <w:color w:val="000000" w:themeColor="text1"/>
                <w:sz w:val="26"/>
                <w:szCs w:val="26"/>
              </w:rPr>
              <w:lastRenderedPageBreak/>
              <w:t xml:space="preserve">2. </w:t>
            </w:r>
            <w:r w:rsidR="00BA734E" w:rsidRPr="00BA734E">
              <w:rPr>
                <w:rFonts w:ascii="Times New Roman" w:eastAsia="Times New Roman" w:hAnsi="Times New Roman" w:cs="Times New Roman"/>
                <w:color w:val="000000" w:themeColor="text1"/>
                <w:sz w:val="26"/>
                <w:szCs w:val="26"/>
              </w:rPr>
              <w:t>Việc xử lý kết quả bù trừ, bao gồm việc thanh toán phần giá trị tài sản chênh lệch sau khi xác định khoản tiền ròng quy định tại khoản 1 Điều này được thực hiện theo quy định tại khoản 2, khoản 3 Điều 6 Nghị định này và quy định của pháp luật về phục hồi, phá sản.</w:t>
            </w:r>
          </w:p>
        </w:tc>
        <w:tc>
          <w:tcPr>
            <w:tcW w:w="7020" w:type="dxa"/>
          </w:tcPr>
          <w:p w14:paraId="4A4456D5" w14:textId="5679DA55" w:rsidR="0033244A" w:rsidRPr="00D81C21" w:rsidRDefault="00D81C21" w:rsidP="00D81C21">
            <w:pPr>
              <w:widowControl w:val="0"/>
              <w:tabs>
                <w:tab w:val="right" w:leader="dot" w:pos="8640"/>
              </w:tabs>
              <w:spacing w:before="120" w:after="120"/>
              <w:jc w:val="both"/>
              <w:rPr>
                <w:rFonts w:ascii="Times New Roman" w:eastAsia="Courier New" w:hAnsi="Times New Roman" w:cs="Times New Roman"/>
                <w:bCs/>
                <w:color w:val="000000" w:themeColor="text1"/>
                <w:sz w:val="26"/>
                <w:szCs w:val="26"/>
                <w:lang w:eastAsia="vi-VN"/>
              </w:rPr>
            </w:pPr>
            <w:r>
              <w:rPr>
                <w:rFonts w:ascii="Times New Roman" w:eastAsia="Courier New" w:hAnsi="Times New Roman" w:cs="Times New Roman"/>
                <w:bCs/>
                <w:color w:val="000000" w:themeColor="text1"/>
                <w:sz w:val="26"/>
                <w:szCs w:val="26"/>
                <w:lang w:eastAsia="vi-VN"/>
              </w:rPr>
              <w:lastRenderedPageBreak/>
              <w:t xml:space="preserve">- Khoản 32 Điều 4 Luật Các TCTD quy định: </w:t>
            </w:r>
            <w:r w:rsidRPr="00D81C21">
              <w:rPr>
                <w:rFonts w:ascii="Times New Roman" w:eastAsia="Courier New" w:hAnsi="Times New Roman" w:cs="Times New Roman"/>
                <w:bCs/>
                <w:i/>
                <w:color w:val="000000" w:themeColor="text1"/>
                <w:sz w:val="26"/>
                <w:szCs w:val="26"/>
                <w:lang w:eastAsia="vi-VN"/>
              </w:rPr>
              <w:t>“Sản phẩm phái sinh là công cụ tài chính được định giá theo biến động dự kiến về giá trị của một tài sản tài chính gốc như lãi suất, ngoại hối, tiền tệ hoặc tài sản tài chính khác.”</w:t>
            </w:r>
          </w:p>
        </w:tc>
        <w:tc>
          <w:tcPr>
            <w:tcW w:w="2250" w:type="dxa"/>
          </w:tcPr>
          <w:p w14:paraId="775478A1" w14:textId="7EA4B504" w:rsidR="00D81C21" w:rsidRPr="00B20B0C" w:rsidRDefault="00D81C21" w:rsidP="00D81C21">
            <w:pPr>
              <w:jc w:val="both"/>
              <w:rPr>
                <w:rFonts w:ascii="Times New Roman" w:hAnsi="Times New Roman" w:cs="Times New Roman"/>
                <w:bCs/>
                <w:color w:val="000000" w:themeColor="text1"/>
                <w:sz w:val="26"/>
                <w:szCs w:val="26"/>
              </w:rPr>
            </w:pPr>
            <w:r w:rsidRPr="00B20B0C">
              <w:rPr>
                <w:rFonts w:ascii="Times New Roman" w:hAnsi="Times New Roman" w:cs="Times New Roman"/>
                <w:bCs/>
                <w:color w:val="000000" w:themeColor="text1"/>
                <w:sz w:val="26"/>
                <w:szCs w:val="26"/>
                <w:lang w:val="pt-BR"/>
              </w:rPr>
              <w:t xml:space="preserve">Phù hợp với quy định tại </w:t>
            </w:r>
            <w:r>
              <w:rPr>
                <w:rFonts w:ascii="Times New Roman" w:hAnsi="Times New Roman" w:cs="Times New Roman"/>
                <w:bCs/>
                <w:color w:val="000000" w:themeColor="text1"/>
                <w:sz w:val="26"/>
                <w:szCs w:val="26"/>
                <w:lang w:val="pt-BR"/>
              </w:rPr>
              <w:t xml:space="preserve">Hiến pháp, </w:t>
            </w:r>
            <w:r w:rsidRPr="00B20B0C">
              <w:rPr>
                <w:rFonts w:ascii="Times New Roman" w:hAnsi="Times New Roman" w:cs="Times New Roman"/>
                <w:bCs/>
                <w:color w:val="000000" w:themeColor="text1"/>
                <w:sz w:val="26"/>
                <w:szCs w:val="26"/>
                <w:lang w:val="pt-BR"/>
              </w:rPr>
              <w:t>Luật Phục hồi, phá sản</w:t>
            </w:r>
            <w:r>
              <w:rPr>
                <w:rFonts w:ascii="Times New Roman" w:hAnsi="Times New Roman" w:cs="Times New Roman"/>
                <w:bCs/>
                <w:color w:val="000000" w:themeColor="text1"/>
                <w:sz w:val="26"/>
                <w:szCs w:val="26"/>
              </w:rPr>
              <w:t xml:space="preserve">, Luật Các Tổ chức tín dụng và Luật Ban hành văn bản quy phạm pháp luật. </w:t>
            </w:r>
          </w:p>
          <w:p w14:paraId="3AC40218" w14:textId="30A54DE3" w:rsidR="0033244A" w:rsidRPr="00B20B0C" w:rsidRDefault="0033244A" w:rsidP="00E92AFB">
            <w:pPr>
              <w:jc w:val="both"/>
              <w:rPr>
                <w:rFonts w:ascii="Times New Roman" w:hAnsi="Times New Roman" w:cs="Times New Roman"/>
                <w:bCs/>
                <w:color w:val="000000" w:themeColor="text1"/>
                <w:sz w:val="26"/>
                <w:szCs w:val="26"/>
                <w:lang w:val="pt-BR"/>
              </w:rPr>
            </w:pPr>
          </w:p>
        </w:tc>
        <w:tc>
          <w:tcPr>
            <w:tcW w:w="1989" w:type="dxa"/>
          </w:tcPr>
          <w:p w14:paraId="4880C3EB" w14:textId="3C5818D7" w:rsidR="00BA4923" w:rsidRPr="00B20B0C" w:rsidRDefault="00BA4923" w:rsidP="00BA4923">
            <w:pPr>
              <w:jc w:val="both"/>
              <w:rPr>
                <w:rFonts w:ascii="Times New Roman" w:hAnsi="Times New Roman" w:cs="Times New Roman"/>
                <w:bCs/>
                <w:iCs/>
                <w:color w:val="000000" w:themeColor="text1"/>
                <w:sz w:val="26"/>
                <w:szCs w:val="26"/>
              </w:rPr>
            </w:pPr>
          </w:p>
          <w:p w14:paraId="0C912EF5" w14:textId="5C4B1C12" w:rsidR="0033244A" w:rsidRPr="00B20B0C" w:rsidRDefault="0033244A" w:rsidP="00E92AFB">
            <w:pPr>
              <w:jc w:val="both"/>
              <w:rPr>
                <w:rFonts w:ascii="Times New Roman" w:hAnsi="Times New Roman" w:cs="Times New Roman"/>
                <w:bCs/>
                <w:color w:val="000000" w:themeColor="text1"/>
                <w:sz w:val="26"/>
                <w:szCs w:val="26"/>
                <w:lang w:val="vi-VN"/>
              </w:rPr>
            </w:pPr>
          </w:p>
        </w:tc>
      </w:tr>
      <w:tr w:rsidR="00D81C21" w:rsidRPr="00E92AFB" w14:paraId="4B769705" w14:textId="77777777" w:rsidTr="00BA4923">
        <w:tc>
          <w:tcPr>
            <w:tcW w:w="4320" w:type="dxa"/>
          </w:tcPr>
          <w:p w14:paraId="34A5AA44" w14:textId="77777777" w:rsidR="00D81C21" w:rsidRPr="00B20B0C" w:rsidRDefault="00D81C21" w:rsidP="00D81C21">
            <w:pPr>
              <w:tabs>
                <w:tab w:val="left" w:pos="0"/>
              </w:tabs>
              <w:spacing w:before="120" w:after="120"/>
              <w:jc w:val="both"/>
              <w:rPr>
                <w:rFonts w:ascii="Times New Roman" w:hAnsi="Times New Roman" w:cs="Times New Roman"/>
                <w:b/>
                <w:bCs/>
                <w:color w:val="000000" w:themeColor="text1"/>
                <w:sz w:val="26"/>
                <w:szCs w:val="26"/>
                <w:lang w:val="en" w:eastAsia="x-none"/>
              </w:rPr>
            </w:pPr>
            <w:r w:rsidRPr="00B20B0C">
              <w:rPr>
                <w:rFonts w:ascii="Times New Roman" w:hAnsi="Times New Roman" w:cs="Times New Roman"/>
                <w:b/>
                <w:bCs/>
                <w:color w:val="000000" w:themeColor="text1"/>
                <w:sz w:val="26"/>
                <w:szCs w:val="26"/>
                <w:lang w:val="en" w:eastAsia="x-none"/>
              </w:rPr>
              <w:lastRenderedPageBreak/>
              <w:t>Điều 3. Trường hợp không tạm dừng việc xử lý tài sản bảo đảm của doanh nghiệp, hợp tác xã đối với chủ nợ có bảo đảm</w:t>
            </w:r>
          </w:p>
          <w:p w14:paraId="1B7B2C58" w14:textId="7D7E3EFD" w:rsidR="00D81C21" w:rsidRPr="00FE1ABD" w:rsidRDefault="00BA734E" w:rsidP="00BA734E">
            <w:pPr>
              <w:spacing w:before="120" w:line="276" w:lineRule="auto"/>
              <w:jc w:val="both"/>
              <w:rPr>
                <w:rFonts w:ascii="Times New Roman" w:hAnsi="Times New Roman" w:cs="Times New Roman"/>
                <w:bCs/>
                <w:color w:val="000000" w:themeColor="text1"/>
                <w:sz w:val="26"/>
                <w:szCs w:val="26"/>
                <w:lang w:val="en" w:eastAsia="x-none"/>
              </w:rPr>
            </w:pPr>
            <w:r w:rsidRPr="00BA734E">
              <w:rPr>
                <w:rFonts w:ascii="Times New Roman" w:hAnsi="Times New Roman" w:cs="Times New Roman"/>
                <w:bCs/>
                <w:color w:val="000000" w:themeColor="text1"/>
                <w:sz w:val="26"/>
                <w:szCs w:val="26"/>
                <w:lang w:val="en" w:eastAsia="x-none"/>
              </w:rPr>
              <w:t>Sau khi Tòa án có thông báo về việc thụ lý đơn yêu cầu áp dụng thủ tục phục hồi hoặc sau khi Tòa án có thông báo về việc thụ lý đơn yêu cầu áp dụng thủ tục phá sản đối với doanh nghiệp, hợp tác xã, việc xử lý tài sản bảo đảm của doanh nghiệp, hợp tác xã đối với chủ nợ có bảo đảm trong hợp đồng phái sinh có điều khoản về thanh toán ròng không bị tạm dừng theo quy định tại khoản 2 Điều 27 và khoản 3 Điều 40 Luật Phục hồi, phá sả</w:t>
            </w:r>
            <w:r w:rsidR="00FE1ABD">
              <w:rPr>
                <w:rFonts w:ascii="Times New Roman" w:hAnsi="Times New Roman" w:cs="Times New Roman"/>
                <w:bCs/>
                <w:color w:val="000000" w:themeColor="text1"/>
                <w:sz w:val="26"/>
                <w:szCs w:val="26"/>
                <w:lang w:val="en" w:eastAsia="x-none"/>
              </w:rPr>
              <w:t>n.</w:t>
            </w:r>
            <w:bookmarkStart w:id="0" w:name="_GoBack"/>
            <w:bookmarkEnd w:id="0"/>
            <w:r w:rsidRPr="00BA734E">
              <w:rPr>
                <w:rFonts w:ascii="Times New Roman" w:hAnsi="Times New Roman" w:cs="Times New Roman"/>
                <w:bCs/>
                <w:color w:val="000000" w:themeColor="text1"/>
                <w:sz w:val="26"/>
                <w:szCs w:val="26"/>
                <w:lang w:val="en" w:eastAsia="x-none"/>
              </w:rPr>
              <w:t xml:space="preserve"> </w:t>
            </w:r>
          </w:p>
        </w:tc>
        <w:tc>
          <w:tcPr>
            <w:tcW w:w="7020" w:type="dxa"/>
          </w:tcPr>
          <w:p w14:paraId="5457F2CB" w14:textId="77777777" w:rsidR="00D81C21" w:rsidRPr="00B20B0C" w:rsidRDefault="00D81C21" w:rsidP="00D81C21">
            <w:pPr>
              <w:widowControl w:val="0"/>
              <w:tabs>
                <w:tab w:val="right" w:leader="dot" w:pos="8640"/>
              </w:tabs>
              <w:spacing w:before="120" w:after="120"/>
              <w:jc w:val="both"/>
              <w:rPr>
                <w:rFonts w:ascii="Times New Roman" w:eastAsia="Courier New" w:hAnsi="Times New Roman" w:cs="Times New Roman"/>
                <w:bCs/>
                <w:i/>
                <w:iCs/>
                <w:color w:val="000000" w:themeColor="text1"/>
                <w:sz w:val="26"/>
                <w:szCs w:val="26"/>
                <w:lang w:eastAsia="vi-VN"/>
              </w:rPr>
            </w:pPr>
            <w:r w:rsidRPr="00B20B0C">
              <w:rPr>
                <w:rFonts w:ascii="Times New Roman" w:eastAsia="Courier New" w:hAnsi="Times New Roman" w:cs="Times New Roman"/>
                <w:bCs/>
                <w:iCs/>
                <w:color w:val="000000" w:themeColor="text1"/>
                <w:sz w:val="26"/>
                <w:szCs w:val="26"/>
                <w:lang w:eastAsia="vi-VN"/>
              </w:rPr>
              <w:t xml:space="preserve">- Khoản 2 Điều 27 Luật Phục hồi, phá sản quy định: </w:t>
            </w:r>
            <w:r w:rsidRPr="00B20B0C">
              <w:rPr>
                <w:rFonts w:ascii="Times New Roman" w:eastAsia="Courier New" w:hAnsi="Times New Roman" w:cs="Times New Roman"/>
                <w:bCs/>
                <w:i/>
                <w:iCs/>
                <w:color w:val="000000" w:themeColor="text1"/>
                <w:sz w:val="26"/>
                <w:szCs w:val="26"/>
                <w:lang w:eastAsia="vi-VN"/>
              </w:rPr>
              <w:t>“Cơ quan, tổ chức có thẩm quyền khác theo quy định của pháp luật tạm dừng việc xử lý tài sản bảo đảm của doanh nghiệp, hợp tác xã đối với chủ nợ có bảo đảm, trừ trường hợp pháp luật có quy định khác. Chính phủ quy định chi tiết khoản này;”</w:t>
            </w:r>
          </w:p>
          <w:p w14:paraId="5F60E4B0" w14:textId="4D0A3E1F" w:rsidR="00D81C21" w:rsidRPr="00B20B0C" w:rsidRDefault="00D81C21" w:rsidP="00D81C21">
            <w:pPr>
              <w:widowControl w:val="0"/>
              <w:tabs>
                <w:tab w:val="right" w:leader="dot" w:pos="8640"/>
              </w:tabs>
              <w:spacing w:before="120" w:after="120"/>
              <w:jc w:val="both"/>
              <w:rPr>
                <w:rFonts w:ascii="Times New Roman" w:eastAsia="Courier New" w:hAnsi="Times New Roman" w:cs="Times New Roman"/>
                <w:bCs/>
                <w:iCs/>
                <w:color w:val="000000" w:themeColor="text1"/>
                <w:sz w:val="26"/>
                <w:szCs w:val="26"/>
                <w:lang w:eastAsia="vi-VN"/>
              </w:rPr>
            </w:pPr>
            <w:r w:rsidRPr="00B20B0C">
              <w:rPr>
                <w:rFonts w:ascii="Times New Roman" w:eastAsia="Courier New" w:hAnsi="Times New Roman" w:cs="Times New Roman"/>
                <w:bCs/>
                <w:color w:val="000000" w:themeColor="text1"/>
                <w:sz w:val="26"/>
                <w:szCs w:val="26"/>
                <w:lang w:val="vi-VN" w:eastAsia="vi-VN"/>
              </w:rPr>
              <w:t xml:space="preserve"> </w:t>
            </w:r>
            <w:r w:rsidRPr="00B20B0C">
              <w:rPr>
                <w:rFonts w:ascii="Times New Roman" w:eastAsia="Courier New" w:hAnsi="Times New Roman" w:cs="Times New Roman"/>
                <w:bCs/>
                <w:color w:val="000000" w:themeColor="text1"/>
                <w:sz w:val="26"/>
                <w:szCs w:val="26"/>
                <w:lang w:eastAsia="vi-VN"/>
              </w:rPr>
              <w:t xml:space="preserve">Khoản 3 Điều 40 </w:t>
            </w:r>
            <w:r w:rsidRPr="00B20B0C">
              <w:rPr>
                <w:rFonts w:ascii="Times New Roman" w:eastAsia="Courier New" w:hAnsi="Times New Roman" w:cs="Times New Roman"/>
                <w:bCs/>
                <w:iCs/>
                <w:color w:val="000000" w:themeColor="text1"/>
                <w:sz w:val="26"/>
                <w:szCs w:val="26"/>
                <w:lang w:eastAsia="vi-VN"/>
              </w:rPr>
              <w:t>Luật Phục hồi, phá sản</w:t>
            </w:r>
            <w:r w:rsidRPr="00B20B0C">
              <w:rPr>
                <w:rFonts w:ascii="Times New Roman" w:eastAsia="Courier New" w:hAnsi="Times New Roman" w:cs="Times New Roman"/>
                <w:bCs/>
                <w:color w:val="000000" w:themeColor="text1"/>
                <w:sz w:val="26"/>
                <w:szCs w:val="26"/>
                <w:lang w:eastAsia="vi-VN"/>
              </w:rPr>
              <w:t xml:space="preserve"> quy định: “</w:t>
            </w:r>
            <w:r w:rsidRPr="00B20B0C">
              <w:rPr>
                <w:rFonts w:ascii="Times New Roman" w:eastAsia="Courier New" w:hAnsi="Times New Roman" w:cs="Times New Roman"/>
                <w:bCs/>
                <w:i/>
                <w:color w:val="000000" w:themeColor="text1"/>
                <w:sz w:val="26"/>
                <w:szCs w:val="26"/>
                <w:lang w:eastAsia="vi-VN"/>
              </w:rPr>
              <w:t>Cơ quan, tổ chức có thẩm quyền khác theo quy định của pháp luật tạm dừng việc xử lý tài sản bảo đảm của doanh nghiệp, hợp tác xã đối với các chủ nợ có bảo đảm, trừ trường hợp pháp luật có quy định khác. Chính phủ quy định chi tiết khoản này;”</w:t>
            </w:r>
          </w:p>
        </w:tc>
        <w:tc>
          <w:tcPr>
            <w:tcW w:w="2250" w:type="dxa"/>
          </w:tcPr>
          <w:p w14:paraId="1CFE0614" w14:textId="77777777" w:rsidR="00D81C21" w:rsidRPr="00B20B0C" w:rsidRDefault="00D81C21" w:rsidP="00D81C21">
            <w:pPr>
              <w:jc w:val="both"/>
              <w:rPr>
                <w:rFonts w:ascii="Times New Roman" w:hAnsi="Times New Roman" w:cs="Times New Roman"/>
                <w:bCs/>
                <w:color w:val="000000" w:themeColor="text1"/>
                <w:sz w:val="26"/>
                <w:szCs w:val="26"/>
                <w:lang w:val="pt-BR"/>
              </w:rPr>
            </w:pPr>
          </w:p>
          <w:p w14:paraId="583BE66F" w14:textId="77777777" w:rsidR="00D81C21" w:rsidRPr="00B20B0C" w:rsidRDefault="00D81C21" w:rsidP="00D81C21">
            <w:pPr>
              <w:jc w:val="both"/>
              <w:rPr>
                <w:rFonts w:ascii="Times New Roman" w:hAnsi="Times New Roman" w:cs="Times New Roman"/>
                <w:bCs/>
                <w:color w:val="000000" w:themeColor="text1"/>
                <w:sz w:val="26"/>
                <w:szCs w:val="26"/>
              </w:rPr>
            </w:pPr>
            <w:r w:rsidRPr="00B20B0C">
              <w:rPr>
                <w:rFonts w:ascii="Times New Roman" w:hAnsi="Times New Roman" w:cs="Times New Roman"/>
                <w:bCs/>
                <w:color w:val="000000" w:themeColor="text1"/>
                <w:sz w:val="26"/>
                <w:szCs w:val="26"/>
                <w:lang w:val="pt-BR"/>
              </w:rPr>
              <w:t xml:space="preserve">Phù hợp với quy định tại </w:t>
            </w:r>
            <w:r>
              <w:rPr>
                <w:rFonts w:ascii="Times New Roman" w:hAnsi="Times New Roman" w:cs="Times New Roman"/>
                <w:bCs/>
                <w:color w:val="000000" w:themeColor="text1"/>
                <w:sz w:val="26"/>
                <w:szCs w:val="26"/>
                <w:lang w:val="pt-BR"/>
              </w:rPr>
              <w:t xml:space="preserve">Hiến pháp, </w:t>
            </w:r>
            <w:r w:rsidRPr="00B20B0C">
              <w:rPr>
                <w:rFonts w:ascii="Times New Roman" w:hAnsi="Times New Roman" w:cs="Times New Roman"/>
                <w:bCs/>
                <w:color w:val="000000" w:themeColor="text1"/>
                <w:sz w:val="26"/>
                <w:szCs w:val="26"/>
                <w:lang w:val="pt-BR"/>
              </w:rPr>
              <w:t>Luật Phục hồi, phá sản</w:t>
            </w:r>
            <w:r>
              <w:rPr>
                <w:rFonts w:ascii="Times New Roman" w:hAnsi="Times New Roman" w:cs="Times New Roman"/>
                <w:bCs/>
                <w:color w:val="000000" w:themeColor="text1"/>
                <w:sz w:val="26"/>
                <w:szCs w:val="26"/>
              </w:rPr>
              <w:t>, Luật Các Tổ chức tín dụng và Luật Ban hành văn bản quy phạm pháp luật</w:t>
            </w:r>
          </w:p>
          <w:p w14:paraId="23322109" w14:textId="77777777" w:rsidR="00D81C21" w:rsidRPr="00B20B0C" w:rsidRDefault="00D81C21" w:rsidP="00D81C21">
            <w:pPr>
              <w:jc w:val="both"/>
              <w:rPr>
                <w:rFonts w:ascii="Times New Roman" w:hAnsi="Times New Roman" w:cs="Times New Roman"/>
                <w:bCs/>
                <w:color w:val="000000" w:themeColor="text1"/>
                <w:sz w:val="26"/>
                <w:szCs w:val="26"/>
                <w:lang w:val="pt-BR"/>
              </w:rPr>
            </w:pPr>
          </w:p>
        </w:tc>
        <w:tc>
          <w:tcPr>
            <w:tcW w:w="1989" w:type="dxa"/>
          </w:tcPr>
          <w:p w14:paraId="552A1BBA" w14:textId="77777777" w:rsidR="00D81C21" w:rsidRPr="00B20B0C" w:rsidRDefault="00D81C21" w:rsidP="00D81C21">
            <w:pPr>
              <w:jc w:val="both"/>
              <w:rPr>
                <w:rFonts w:ascii="Times New Roman" w:hAnsi="Times New Roman" w:cs="Times New Roman"/>
                <w:bCs/>
                <w:iCs/>
                <w:color w:val="000000" w:themeColor="text1"/>
                <w:sz w:val="26"/>
                <w:szCs w:val="26"/>
              </w:rPr>
            </w:pPr>
          </w:p>
        </w:tc>
      </w:tr>
      <w:tr w:rsidR="00D81C21" w:rsidRPr="00E92AFB" w14:paraId="523A18A9" w14:textId="77777777" w:rsidTr="00BA4923">
        <w:tc>
          <w:tcPr>
            <w:tcW w:w="4320" w:type="dxa"/>
          </w:tcPr>
          <w:p w14:paraId="38631D96" w14:textId="77777777" w:rsidR="00D81C21" w:rsidRPr="00B20B0C" w:rsidRDefault="00D81C21" w:rsidP="00D81C21">
            <w:pPr>
              <w:widowControl w:val="0"/>
              <w:spacing w:before="120" w:after="120"/>
              <w:jc w:val="both"/>
              <w:rPr>
                <w:rFonts w:ascii="Times New Roman" w:eastAsia="Times New Roman" w:hAnsi="Times New Roman" w:cs="Times New Roman"/>
                <w:b/>
                <w:color w:val="000000" w:themeColor="text1"/>
                <w:sz w:val="26"/>
                <w:szCs w:val="26"/>
              </w:rPr>
            </w:pPr>
            <w:r w:rsidRPr="00B20B0C">
              <w:rPr>
                <w:rFonts w:ascii="Times New Roman" w:eastAsia="Times New Roman" w:hAnsi="Times New Roman" w:cs="Times New Roman"/>
                <w:b/>
                <w:color w:val="000000" w:themeColor="text1"/>
                <w:sz w:val="26"/>
                <w:szCs w:val="26"/>
              </w:rPr>
              <w:t xml:space="preserve">Điều 4. Trường hợp thanh toán hoặc </w:t>
            </w:r>
            <w:r w:rsidRPr="00B20B0C">
              <w:rPr>
                <w:rFonts w:ascii="Times New Roman" w:eastAsia="Times New Roman" w:hAnsi="Times New Roman" w:cs="Times New Roman"/>
                <w:b/>
                <w:color w:val="000000" w:themeColor="text1"/>
                <w:sz w:val="26"/>
                <w:szCs w:val="26"/>
              </w:rPr>
              <w:lastRenderedPageBreak/>
              <w:t>bù trừ không bị coi là vô hiệu</w:t>
            </w:r>
          </w:p>
          <w:p w14:paraId="60A15139" w14:textId="510CCE53" w:rsidR="00D81C21" w:rsidRPr="00B20B0C" w:rsidRDefault="00BA734E" w:rsidP="00BA734E">
            <w:pPr>
              <w:widowControl w:val="0"/>
              <w:spacing w:before="120" w:line="276" w:lineRule="auto"/>
              <w:ind w:hanging="18"/>
              <w:jc w:val="both"/>
              <w:rPr>
                <w:rFonts w:ascii="Times New Roman" w:eastAsia="Times New Roman" w:hAnsi="Times New Roman" w:cs="Times New Roman"/>
                <w:bCs/>
                <w:sz w:val="26"/>
                <w:szCs w:val="26"/>
                <w:lang w:val="sv-SE"/>
              </w:rPr>
            </w:pPr>
            <w:r w:rsidRPr="00BA734E">
              <w:rPr>
                <w:rFonts w:ascii="Times New Roman" w:eastAsia="Times New Roman" w:hAnsi="Times New Roman" w:cs="Times New Roman"/>
                <w:color w:val="000000" w:themeColor="text1"/>
                <w:sz w:val="26"/>
                <w:szCs w:val="26"/>
              </w:rPr>
              <w:t>Việc thanh toán hoặc bù trừ trên cơ sở hợp đồng phái sinh có điều khoản về thanh toán ròng được thực hiện trong thời gian 06 tháng trước ngày Tòa án ra quyết định mở thủ tục phá sản không bị coi là vô hiệu theo quy định tại khoản 1 Điều 49 Luật Phục hồi, phá sản.</w:t>
            </w:r>
          </w:p>
        </w:tc>
        <w:tc>
          <w:tcPr>
            <w:tcW w:w="7020" w:type="dxa"/>
          </w:tcPr>
          <w:p w14:paraId="3A88EA02" w14:textId="0B994277" w:rsidR="00D81C21" w:rsidRPr="00B20B0C" w:rsidRDefault="00D81C21" w:rsidP="00D81C21">
            <w:pPr>
              <w:widowControl w:val="0"/>
              <w:tabs>
                <w:tab w:val="right" w:leader="dot" w:pos="8640"/>
              </w:tabs>
              <w:spacing w:before="120" w:after="120"/>
              <w:jc w:val="both"/>
              <w:rPr>
                <w:rFonts w:ascii="Times New Roman" w:hAnsi="Times New Roman" w:cs="Times New Roman"/>
                <w:color w:val="000000" w:themeColor="text1"/>
                <w:sz w:val="26"/>
                <w:szCs w:val="26"/>
              </w:rPr>
            </w:pPr>
            <w:r w:rsidRPr="00B20B0C">
              <w:rPr>
                <w:rFonts w:ascii="Times New Roman" w:hAnsi="Times New Roman" w:cs="Times New Roman"/>
                <w:b/>
                <w:color w:val="000000" w:themeColor="text1"/>
                <w:sz w:val="26"/>
                <w:szCs w:val="26"/>
              </w:rPr>
              <w:lastRenderedPageBreak/>
              <w:t>Điểm c khoản 1 Điều 49 Luật Phục hồi, phá sản quy định: “</w:t>
            </w:r>
            <w:r w:rsidRPr="00B20B0C">
              <w:rPr>
                <w:rFonts w:ascii="Times New Roman" w:hAnsi="Times New Roman" w:cs="Times New Roman"/>
                <w:color w:val="000000" w:themeColor="text1"/>
                <w:sz w:val="26"/>
                <w:szCs w:val="26"/>
              </w:rPr>
              <w:t xml:space="preserve">Trừ krường hợp Luật này có quy định khác, giao dịch của doanh </w:t>
            </w:r>
            <w:r w:rsidRPr="00B20B0C">
              <w:rPr>
                <w:rFonts w:ascii="Times New Roman" w:hAnsi="Times New Roman" w:cs="Times New Roman"/>
                <w:color w:val="000000" w:themeColor="text1"/>
                <w:sz w:val="26"/>
                <w:szCs w:val="26"/>
              </w:rPr>
              <w:lastRenderedPageBreak/>
              <w:t>nghiệp, hợp tác xã được thực hiện trong thời gian 06 tháng trước ngày Tòa án ra quyết định mở thủ tục phá sản bị coi là vô hiệu nếu thuộc một trong các trường hợp sau đây: …c) Thanh toán hoặc bù trừ có lợi cho một chủ nợ đối với khoản nợ chưa đến hạn hoặc với số tiền lớn hơn khoản nợ đến hạn, trừ trường hợp pháp luật có quy định khác;</w:t>
            </w:r>
          </w:p>
          <w:p w14:paraId="27B5E541" w14:textId="41F29487" w:rsidR="00D81C21" w:rsidRPr="008D28BA" w:rsidRDefault="00D81C21" w:rsidP="00D81C21">
            <w:pPr>
              <w:widowControl w:val="0"/>
              <w:tabs>
                <w:tab w:val="right" w:leader="dot" w:pos="8640"/>
              </w:tabs>
              <w:spacing w:before="120" w:after="120"/>
              <w:jc w:val="both"/>
              <w:rPr>
                <w:rFonts w:ascii="Times New Roman" w:hAnsi="Times New Roman" w:cs="Times New Roman"/>
                <w:color w:val="000000" w:themeColor="text1"/>
                <w:sz w:val="26"/>
                <w:szCs w:val="26"/>
              </w:rPr>
            </w:pPr>
            <w:r w:rsidRPr="00B20B0C">
              <w:rPr>
                <w:rFonts w:ascii="Times New Roman" w:hAnsi="Times New Roman" w:cs="Times New Roman"/>
                <w:color w:val="000000" w:themeColor="text1"/>
                <w:sz w:val="26"/>
                <w:szCs w:val="26"/>
              </w:rPr>
              <w:t>…6. Chính phủ quy định chi tiết điểm c khoản 1 Điều này.”</w:t>
            </w:r>
          </w:p>
        </w:tc>
        <w:tc>
          <w:tcPr>
            <w:tcW w:w="2250" w:type="dxa"/>
          </w:tcPr>
          <w:p w14:paraId="1238C4CE" w14:textId="77777777" w:rsidR="00D81C21" w:rsidRDefault="00D81C21" w:rsidP="00D81C21">
            <w:pPr>
              <w:jc w:val="both"/>
              <w:rPr>
                <w:rFonts w:ascii="Times New Roman" w:hAnsi="Times New Roman" w:cs="Times New Roman"/>
                <w:bCs/>
                <w:color w:val="000000" w:themeColor="text1"/>
                <w:sz w:val="26"/>
                <w:szCs w:val="26"/>
                <w:lang w:val="pt-BR"/>
              </w:rPr>
            </w:pPr>
          </w:p>
          <w:p w14:paraId="2A37E487" w14:textId="77777777" w:rsidR="00D81C21" w:rsidRPr="00B20B0C" w:rsidRDefault="00D81C21" w:rsidP="00D81C21">
            <w:pPr>
              <w:jc w:val="both"/>
              <w:rPr>
                <w:rFonts w:ascii="Times New Roman" w:hAnsi="Times New Roman" w:cs="Times New Roman"/>
                <w:bCs/>
                <w:color w:val="000000" w:themeColor="text1"/>
                <w:sz w:val="26"/>
                <w:szCs w:val="26"/>
              </w:rPr>
            </w:pPr>
            <w:r w:rsidRPr="00B20B0C">
              <w:rPr>
                <w:rFonts w:ascii="Times New Roman" w:hAnsi="Times New Roman" w:cs="Times New Roman"/>
                <w:bCs/>
                <w:color w:val="000000" w:themeColor="text1"/>
                <w:sz w:val="26"/>
                <w:szCs w:val="26"/>
                <w:lang w:val="pt-BR"/>
              </w:rPr>
              <w:lastRenderedPageBreak/>
              <w:t xml:space="preserve">Phù hợp với quy định tại </w:t>
            </w:r>
            <w:r>
              <w:rPr>
                <w:rFonts w:ascii="Times New Roman" w:hAnsi="Times New Roman" w:cs="Times New Roman"/>
                <w:bCs/>
                <w:color w:val="000000" w:themeColor="text1"/>
                <w:sz w:val="26"/>
                <w:szCs w:val="26"/>
                <w:lang w:val="pt-BR"/>
              </w:rPr>
              <w:t xml:space="preserve">Hiến pháp, </w:t>
            </w:r>
            <w:r w:rsidRPr="00B20B0C">
              <w:rPr>
                <w:rFonts w:ascii="Times New Roman" w:hAnsi="Times New Roman" w:cs="Times New Roman"/>
                <w:bCs/>
                <w:color w:val="000000" w:themeColor="text1"/>
                <w:sz w:val="26"/>
                <w:szCs w:val="26"/>
                <w:lang w:val="pt-BR"/>
              </w:rPr>
              <w:t>Luật Phục hồi, phá sản</w:t>
            </w:r>
            <w:r>
              <w:rPr>
                <w:rFonts w:ascii="Times New Roman" w:hAnsi="Times New Roman" w:cs="Times New Roman"/>
                <w:bCs/>
                <w:color w:val="000000" w:themeColor="text1"/>
                <w:sz w:val="26"/>
                <w:szCs w:val="26"/>
              </w:rPr>
              <w:t>, Luật Các Tổ chức tín dụng và Luật Ban hành văn bản quy phạm pháp luật</w:t>
            </w:r>
          </w:p>
          <w:p w14:paraId="0828B786" w14:textId="77777777" w:rsidR="00D81C21" w:rsidRPr="00B20B0C" w:rsidRDefault="00D81C21" w:rsidP="00D81C21">
            <w:pPr>
              <w:rPr>
                <w:rFonts w:ascii="Times New Roman" w:hAnsi="Times New Roman" w:cs="Times New Roman"/>
                <w:b/>
                <w:color w:val="000000" w:themeColor="text1"/>
                <w:sz w:val="26"/>
                <w:szCs w:val="26"/>
                <w:lang w:val="vi-VN"/>
              </w:rPr>
            </w:pPr>
          </w:p>
        </w:tc>
        <w:tc>
          <w:tcPr>
            <w:tcW w:w="1989" w:type="dxa"/>
          </w:tcPr>
          <w:p w14:paraId="1D15390B" w14:textId="372337A3" w:rsidR="00D81C21" w:rsidRPr="00B20B0C" w:rsidRDefault="00D81C21" w:rsidP="00D81C21">
            <w:pPr>
              <w:jc w:val="both"/>
              <w:rPr>
                <w:rFonts w:ascii="Times New Roman" w:hAnsi="Times New Roman" w:cs="Times New Roman"/>
                <w:b/>
                <w:color w:val="000000" w:themeColor="text1"/>
                <w:sz w:val="26"/>
                <w:szCs w:val="26"/>
                <w:lang w:val="vi-VN"/>
              </w:rPr>
            </w:pPr>
          </w:p>
        </w:tc>
      </w:tr>
      <w:tr w:rsidR="00D81C21" w:rsidRPr="00E92AFB" w14:paraId="254DCDCE" w14:textId="77777777" w:rsidTr="00BA4923">
        <w:tc>
          <w:tcPr>
            <w:tcW w:w="4320" w:type="dxa"/>
          </w:tcPr>
          <w:p w14:paraId="2877718C" w14:textId="77777777" w:rsidR="00D81C21" w:rsidRPr="00B20B0C" w:rsidRDefault="00D81C21" w:rsidP="00D81C21">
            <w:pPr>
              <w:widowControl w:val="0"/>
              <w:spacing w:before="120" w:after="120"/>
              <w:jc w:val="both"/>
              <w:rPr>
                <w:rFonts w:ascii="Times New Roman" w:eastAsia="Times New Roman" w:hAnsi="Times New Roman" w:cs="Times New Roman"/>
                <w:b/>
                <w:bCs/>
                <w:iCs/>
                <w:color w:val="000000" w:themeColor="text1"/>
                <w:sz w:val="26"/>
                <w:szCs w:val="26"/>
                <w:lang w:val="en"/>
              </w:rPr>
            </w:pPr>
            <w:r w:rsidRPr="00B20B0C">
              <w:rPr>
                <w:rFonts w:ascii="Times New Roman" w:eastAsia="Times New Roman" w:hAnsi="Times New Roman" w:cs="Times New Roman"/>
                <w:b/>
                <w:bCs/>
                <w:iCs/>
                <w:color w:val="000000" w:themeColor="text1"/>
                <w:sz w:val="26"/>
                <w:szCs w:val="26"/>
                <w:lang w:val="en"/>
              </w:rPr>
              <w:lastRenderedPageBreak/>
              <w:t>Điều 5. Trường hợp không tạm đình chỉ, đình chỉ thực hiện hợp đồng đang có hiệu lực</w:t>
            </w:r>
          </w:p>
          <w:p w14:paraId="19D0F80B" w14:textId="6D42A52F" w:rsidR="00D81C21" w:rsidRPr="00B20B0C" w:rsidRDefault="00BA734E" w:rsidP="00BA734E">
            <w:pPr>
              <w:widowControl w:val="0"/>
              <w:spacing w:before="120" w:line="276" w:lineRule="auto"/>
              <w:jc w:val="both"/>
              <w:rPr>
                <w:rFonts w:ascii="Times New Roman" w:eastAsia="Times New Roman" w:hAnsi="Times New Roman" w:cs="Times New Roman"/>
                <w:bCs/>
                <w:iCs/>
                <w:color w:val="000000" w:themeColor="text1"/>
                <w:sz w:val="26"/>
                <w:szCs w:val="26"/>
                <w:lang w:val="en"/>
              </w:rPr>
            </w:pPr>
            <w:r w:rsidRPr="00BA734E">
              <w:rPr>
                <w:rFonts w:ascii="Times New Roman" w:eastAsia="Times New Roman" w:hAnsi="Times New Roman" w:cs="Times New Roman"/>
                <w:bCs/>
                <w:iCs/>
                <w:color w:val="000000" w:themeColor="text1"/>
                <w:sz w:val="26"/>
                <w:szCs w:val="26"/>
                <w:lang w:val="en"/>
              </w:rPr>
              <w:t>Chủ nợ, doanh nghiệp, hợp tác xã, Quản tài viên, doanh nghiệp quản lý, thanh lý tài sản không được yêu cầu Tòa án ra quyết định tạm đình chỉ, đỉnh chỉ thực hiện hợp đồng phái sinh có điều khoản về thanh toán ròng đang có hiệu lực tại thời điểm Tòa án thụ lý đơn yêu cầu áp dụng thủ tục phá sản hoặc tại thời điểm mở thủ tục phá sản theo quy định tại khoản 1 và khoản 5 Điều 51 Luật Phục hồi, phá sản.</w:t>
            </w:r>
          </w:p>
        </w:tc>
        <w:tc>
          <w:tcPr>
            <w:tcW w:w="7020" w:type="dxa"/>
          </w:tcPr>
          <w:p w14:paraId="4904C24F" w14:textId="169B1DB9" w:rsidR="00D81C21" w:rsidRPr="00B20B0C" w:rsidRDefault="00D81C21" w:rsidP="00D81C21">
            <w:pPr>
              <w:widowControl w:val="0"/>
              <w:tabs>
                <w:tab w:val="left" w:pos="1060"/>
              </w:tabs>
              <w:spacing w:before="120" w:after="120"/>
              <w:jc w:val="both"/>
              <w:rPr>
                <w:rFonts w:ascii="Times New Roman" w:eastAsia="Courier New" w:hAnsi="Times New Roman" w:cs="Times New Roman"/>
                <w:bCs/>
                <w:i/>
                <w:iCs/>
                <w:color w:val="000000" w:themeColor="text1"/>
                <w:sz w:val="26"/>
                <w:szCs w:val="26"/>
                <w:lang w:eastAsia="vi-VN"/>
              </w:rPr>
            </w:pPr>
            <w:r w:rsidRPr="00B20B0C">
              <w:rPr>
                <w:rFonts w:ascii="Times New Roman" w:eastAsia="Courier New" w:hAnsi="Times New Roman" w:cs="Times New Roman"/>
                <w:color w:val="000000" w:themeColor="text1"/>
                <w:sz w:val="26"/>
                <w:szCs w:val="26"/>
                <w:lang w:eastAsia="vi-VN"/>
              </w:rPr>
              <w:t>Khoản 1 và khoản 5</w:t>
            </w:r>
            <w:r w:rsidRPr="00B20B0C">
              <w:rPr>
                <w:rFonts w:ascii="Times New Roman" w:eastAsia="Courier New" w:hAnsi="Times New Roman" w:cs="Times New Roman"/>
                <w:color w:val="000000" w:themeColor="text1"/>
                <w:sz w:val="26"/>
                <w:szCs w:val="26"/>
                <w:lang w:val="vi-VN" w:eastAsia="vi-VN"/>
              </w:rPr>
              <w:t xml:space="preserve"> </w:t>
            </w:r>
            <w:r w:rsidRPr="00B20B0C">
              <w:rPr>
                <w:rFonts w:ascii="Times New Roman" w:eastAsia="Courier New" w:hAnsi="Times New Roman" w:cs="Times New Roman"/>
                <w:bCs/>
                <w:iCs/>
                <w:color w:val="000000" w:themeColor="text1"/>
                <w:sz w:val="26"/>
                <w:szCs w:val="26"/>
                <w:lang w:eastAsia="vi-VN"/>
              </w:rPr>
              <w:t>Điều 51 Luật Phục hồi, phá sản quy định</w:t>
            </w:r>
            <w:r w:rsidRPr="00B20B0C">
              <w:rPr>
                <w:rFonts w:ascii="Times New Roman" w:eastAsia="Courier New" w:hAnsi="Times New Roman" w:cs="Times New Roman"/>
                <w:b/>
                <w:bCs/>
                <w:iCs/>
                <w:color w:val="000000" w:themeColor="text1"/>
                <w:sz w:val="26"/>
                <w:szCs w:val="26"/>
                <w:lang w:eastAsia="vi-VN"/>
              </w:rPr>
              <w:t>: “</w:t>
            </w:r>
            <w:r w:rsidRPr="00B20B0C">
              <w:rPr>
                <w:rFonts w:ascii="Times New Roman" w:eastAsia="Courier New" w:hAnsi="Times New Roman" w:cs="Times New Roman"/>
                <w:bCs/>
                <w:i/>
                <w:iCs/>
                <w:color w:val="000000" w:themeColor="text1"/>
                <w:sz w:val="26"/>
                <w:szCs w:val="26"/>
                <w:lang w:eastAsia="vi-VN"/>
              </w:rPr>
              <w:t>1. Trong thời hạn 05 ngày làm việc kể từ ngày Tòa án thụ lý đơn yêu cầu áp dụng thủ tục phá sản, nếu xét thấy hợp đồng có khả năng gây bất lợi cho doanh nghiệp, hợp tác xã thì chủ nợ, doanh nghiệp, hợp tác xã có quyền yêu cầu Tòa án ra quyết định tạm đình chỉ thực hiện hợp đồng, trừ trường hợp xử lý các khoản nợ có bảo đảm theo quy định tại Điều 44 của Luật này và trường hợp pháp luật có quy định khác.</w:t>
            </w:r>
          </w:p>
          <w:p w14:paraId="569F3BEC" w14:textId="77777777" w:rsidR="00D81C21" w:rsidRPr="00B20B0C" w:rsidRDefault="00D81C21" w:rsidP="00D81C21">
            <w:pPr>
              <w:widowControl w:val="0"/>
              <w:tabs>
                <w:tab w:val="left" w:pos="1060"/>
              </w:tabs>
              <w:spacing w:before="120" w:after="120"/>
              <w:jc w:val="both"/>
              <w:rPr>
                <w:rFonts w:ascii="Times New Roman" w:eastAsia="Courier New" w:hAnsi="Times New Roman" w:cs="Times New Roman"/>
                <w:bCs/>
                <w:i/>
                <w:iCs/>
                <w:color w:val="000000" w:themeColor="text1"/>
                <w:sz w:val="26"/>
                <w:szCs w:val="26"/>
                <w:lang w:eastAsia="vi-VN"/>
              </w:rPr>
            </w:pPr>
            <w:r w:rsidRPr="00B20B0C">
              <w:rPr>
                <w:rFonts w:ascii="Times New Roman" w:eastAsia="Courier New" w:hAnsi="Times New Roman" w:cs="Times New Roman"/>
                <w:bCs/>
                <w:i/>
                <w:iCs/>
                <w:color w:val="000000" w:themeColor="text1"/>
                <w:sz w:val="26"/>
                <w:szCs w:val="26"/>
                <w:lang w:eastAsia="vi-VN"/>
              </w:rPr>
              <w:t>5. Sau khi mở thủ tục phá sản, nếu phát hiện hợp đồng có khả năng gây bất lợi cho doanh nghiệp, hợp tác xã, theo đề nghị của Quản tài viên, doanh nghiệp quản lý, thanh lý tài sản, chủ nợ, doanh nghiệp, hợp tác xã thì Tòa án xem xét, quyết định đình chỉ thực hiện hợp đồng, trừ trường hợp xử lý các khoản nợ có bảo đảm theo quy định tại Điều 44 của Luật này và trường hợp pháp luật có quy định khác.</w:t>
            </w:r>
          </w:p>
          <w:p w14:paraId="00C88003" w14:textId="6208159D" w:rsidR="00D81C21" w:rsidRPr="00B20B0C" w:rsidRDefault="00D81C21" w:rsidP="00D81C21">
            <w:pPr>
              <w:widowControl w:val="0"/>
              <w:tabs>
                <w:tab w:val="left" w:pos="1060"/>
              </w:tabs>
              <w:spacing w:before="120" w:after="120"/>
              <w:jc w:val="both"/>
              <w:rPr>
                <w:rFonts w:ascii="Times New Roman" w:eastAsia="Courier New" w:hAnsi="Times New Roman" w:cs="Times New Roman"/>
                <w:bCs/>
                <w:i/>
                <w:iCs/>
                <w:color w:val="000000" w:themeColor="text1"/>
                <w:sz w:val="26"/>
                <w:szCs w:val="26"/>
                <w:lang w:eastAsia="vi-VN"/>
              </w:rPr>
            </w:pPr>
            <w:r w:rsidRPr="00B20B0C">
              <w:rPr>
                <w:rFonts w:ascii="Times New Roman" w:eastAsia="Courier New" w:hAnsi="Times New Roman" w:cs="Times New Roman"/>
                <w:bCs/>
                <w:i/>
                <w:iCs/>
                <w:color w:val="000000" w:themeColor="text1"/>
                <w:sz w:val="26"/>
                <w:szCs w:val="26"/>
                <w:lang w:eastAsia="vi-VN"/>
              </w:rPr>
              <w:t>6. Chính phủ quy định chi tiết khoản 1 và khoản 5 Điều này.”</w:t>
            </w:r>
          </w:p>
        </w:tc>
        <w:tc>
          <w:tcPr>
            <w:tcW w:w="2250" w:type="dxa"/>
          </w:tcPr>
          <w:p w14:paraId="26E2CA6F" w14:textId="77777777" w:rsidR="00D81C21" w:rsidRDefault="00D81C21" w:rsidP="00D81C21">
            <w:pPr>
              <w:jc w:val="both"/>
              <w:rPr>
                <w:rFonts w:ascii="Times New Roman" w:hAnsi="Times New Roman" w:cs="Times New Roman"/>
                <w:bCs/>
                <w:color w:val="000000" w:themeColor="text1"/>
                <w:sz w:val="26"/>
                <w:szCs w:val="26"/>
                <w:lang w:val="pt-BR"/>
              </w:rPr>
            </w:pPr>
          </w:p>
          <w:p w14:paraId="3D46D301" w14:textId="77777777" w:rsidR="00D81C21" w:rsidRPr="00B20B0C" w:rsidRDefault="00D81C21" w:rsidP="00D81C21">
            <w:pPr>
              <w:jc w:val="both"/>
              <w:rPr>
                <w:rFonts w:ascii="Times New Roman" w:hAnsi="Times New Roman" w:cs="Times New Roman"/>
                <w:bCs/>
                <w:color w:val="000000" w:themeColor="text1"/>
                <w:sz w:val="26"/>
                <w:szCs w:val="26"/>
              </w:rPr>
            </w:pPr>
            <w:r w:rsidRPr="00B20B0C">
              <w:rPr>
                <w:rFonts w:ascii="Times New Roman" w:hAnsi="Times New Roman" w:cs="Times New Roman"/>
                <w:bCs/>
                <w:color w:val="000000" w:themeColor="text1"/>
                <w:sz w:val="26"/>
                <w:szCs w:val="26"/>
                <w:lang w:val="pt-BR"/>
              </w:rPr>
              <w:t xml:space="preserve">Phù hợp với quy định tại </w:t>
            </w:r>
            <w:r>
              <w:rPr>
                <w:rFonts w:ascii="Times New Roman" w:hAnsi="Times New Roman" w:cs="Times New Roman"/>
                <w:bCs/>
                <w:color w:val="000000" w:themeColor="text1"/>
                <w:sz w:val="26"/>
                <w:szCs w:val="26"/>
                <w:lang w:val="pt-BR"/>
              </w:rPr>
              <w:t xml:space="preserve">Hiến pháp, </w:t>
            </w:r>
            <w:r w:rsidRPr="00B20B0C">
              <w:rPr>
                <w:rFonts w:ascii="Times New Roman" w:hAnsi="Times New Roman" w:cs="Times New Roman"/>
                <w:bCs/>
                <w:color w:val="000000" w:themeColor="text1"/>
                <w:sz w:val="26"/>
                <w:szCs w:val="26"/>
                <w:lang w:val="pt-BR"/>
              </w:rPr>
              <w:t>Luật Phục hồi, phá sản</w:t>
            </w:r>
            <w:r>
              <w:rPr>
                <w:rFonts w:ascii="Times New Roman" w:hAnsi="Times New Roman" w:cs="Times New Roman"/>
                <w:bCs/>
                <w:color w:val="000000" w:themeColor="text1"/>
                <w:sz w:val="26"/>
                <w:szCs w:val="26"/>
              </w:rPr>
              <w:t>, Luật Các Tổ chức tín dụng và Luật Ban hành văn bản quy phạm pháp luật</w:t>
            </w:r>
          </w:p>
          <w:p w14:paraId="26E3A78B" w14:textId="7A488537" w:rsidR="00D81C21" w:rsidRPr="00B20B0C" w:rsidRDefault="00D81C21" w:rsidP="00D81C21">
            <w:pPr>
              <w:jc w:val="both"/>
              <w:rPr>
                <w:rFonts w:ascii="Times New Roman" w:hAnsi="Times New Roman" w:cs="Times New Roman"/>
                <w:b/>
                <w:color w:val="000000" w:themeColor="text1"/>
                <w:sz w:val="26"/>
                <w:szCs w:val="26"/>
                <w:lang w:val="vi-VN"/>
              </w:rPr>
            </w:pPr>
          </w:p>
        </w:tc>
        <w:tc>
          <w:tcPr>
            <w:tcW w:w="1989" w:type="dxa"/>
          </w:tcPr>
          <w:p w14:paraId="2F789BCA" w14:textId="77777777" w:rsidR="00D81C21" w:rsidRPr="00B20B0C" w:rsidRDefault="00D81C21" w:rsidP="00D81C21">
            <w:pPr>
              <w:jc w:val="both"/>
              <w:rPr>
                <w:rFonts w:ascii="Times New Roman" w:hAnsi="Times New Roman" w:cs="Times New Roman"/>
                <w:sz w:val="26"/>
                <w:szCs w:val="26"/>
                <w:lang w:val="vi-VN"/>
              </w:rPr>
            </w:pPr>
          </w:p>
        </w:tc>
      </w:tr>
      <w:tr w:rsidR="00D81C21" w:rsidRPr="00E92AFB" w14:paraId="05A07C7B" w14:textId="77777777" w:rsidTr="00BA4923">
        <w:tc>
          <w:tcPr>
            <w:tcW w:w="4320" w:type="dxa"/>
          </w:tcPr>
          <w:p w14:paraId="6D3D8E87" w14:textId="06977D99" w:rsidR="00D81C21" w:rsidRDefault="00D81C21" w:rsidP="00D81C21">
            <w:pPr>
              <w:widowControl w:val="0"/>
              <w:spacing w:before="120" w:after="120"/>
              <w:jc w:val="both"/>
              <w:rPr>
                <w:rFonts w:ascii="Times New Roman" w:eastAsia="Times New Roman" w:hAnsi="Times New Roman" w:cs="Times New Roman"/>
                <w:b/>
                <w:bCs/>
                <w:iCs/>
                <w:color w:val="000000" w:themeColor="text1"/>
                <w:sz w:val="26"/>
                <w:szCs w:val="26"/>
              </w:rPr>
            </w:pPr>
            <w:r w:rsidRPr="00B20B0C">
              <w:rPr>
                <w:rFonts w:ascii="Times New Roman" w:eastAsia="Times New Roman" w:hAnsi="Times New Roman" w:cs="Times New Roman"/>
                <w:b/>
                <w:bCs/>
                <w:iCs/>
                <w:color w:val="000000" w:themeColor="text1"/>
                <w:sz w:val="26"/>
                <w:szCs w:val="26"/>
              </w:rPr>
              <w:t xml:space="preserve">Điều 6. Trường hợp không phải báo </w:t>
            </w:r>
            <w:r w:rsidRPr="00B20B0C">
              <w:rPr>
                <w:rFonts w:ascii="Times New Roman" w:eastAsia="Times New Roman" w:hAnsi="Times New Roman" w:cs="Times New Roman"/>
                <w:b/>
                <w:bCs/>
                <w:iCs/>
                <w:color w:val="000000" w:themeColor="text1"/>
                <w:sz w:val="26"/>
                <w:szCs w:val="26"/>
              </w:rPr>
              <w:lastRenderedPageBreak/>
              <w:t xml:space="preserve">cáo </w:t>
            </w:r>
            <w:r>
              <w:rPr>
                <w:rFonts w:ascii="Times New Roman" w:eastAsia="Times New Roman" w:hAnsi="Times New Roman" w:cs="Times New Roman"/>
                <w:b/>
                <w:bCs/>
                <w:iCs/>
                <w:color w:val="000000" w:themeColor="text1"/>
                <w:sz w:val="26"/>
                <w:szCs w:val="26"/>
              </w:rPr>
              <w:t xml:space="preserve">Thẩm phán </w:t>
            </w:r>
            <w:r w:rsidRPr="00B20B0C">
              <w:rPr>
                <w:rFonts w:ascii="Times New Roman" w:eastAsia="Times New Roman" w:hAnsi="Times New Roman" w:cs="Times New Roman"/>
                <w:b/>
                <w:bCs/>
                <w:iCs/>
                <w:color w:val="000000" w:themeColor="text1"/>
                <w:sz w:val="26"/>
                <w:szCs w:val="26"/>
              </w:rPr>
              <w:t>trước khi thực hiện bù trừ nghĩa vụ</w:t>
            </w:r>
          </w:p>
          <w:p w14:paraId="0450A08C" w14:textId="77777777" w:rsidR="00BA734E" w:rsidRPr="00BA734E" w:rsidRDefault="00BA734E" w:rsidP="00BA734E">
            <w:pPr>
              <w:widowControl w:val="0"/>
              <w:spacing w:before="120" w:after="120"/>
              <w:jc w:val="both"/>
              <w:rPr>
                <w:rFonts w:ascii="Times New Roman" w:eastAsia="Times New Roman" w:hAnsi="Times New Roman" w:cs="Times New Roman"/>
                <w:bCs/>
                <w:iCs/>
                <w:color w:val="000000" w:themeColor="text1"/>
                <w:sz w:val="26"/>
                <w:szCs w:val="26"/>
              </w:rPr>
            </w:pPr>
            <w:r w:rsidRPr="00BA734E">
              <w:rPr>
                <w:rFonts w:ascii="Times New Roman" w:eastAsia="Times New Roman" w:hAnsi="Times New Roman" w:cs="Times New Roman"/>
                <w:bCs/>
                <w:iCs/>
                <w:color w:val="000000" w:themeColor="text1"/>
                <w:sz w:val="26"/>
                <w:szCs w:val="26"/>
              </w:rPr>
              <w:t>1. Quản tài viên, doanh nghiệp quản lý, thanh lý tài sản không phải báo cáo Thẩm phán xem xét, cho ý kiến trước khi các bên có liên quan thực hiện bù trừ nghĩa vụ đối với hợp đồng phái sinh có điều khoản về thanh toán ròng.</w:t>
            </w:r>
          </w:p>
          <w:p w14:paraId="242BD442" w14:textId="77777777" w:rsidR="00BA734E" w:rsidRPr="00BA734E" w:rsidRDefault="00BA734E" w:rsidP="00BA734E">
            <w:pPr>
              <w:widowControl w:val="0"/>
              <w:spacing w:before="120" w:after="120"/>
              <w:jc w:val="both"/>
              <w:rPr>
                <w:rFonts w:ascii="Times New Roman" w:eastAsia="Times New Roman" w:hAnsi="Times New Roman" w:cs="Times New Roman"/>
                <w:bCs/>
                <w:iCs/>
                <w:color w:val="000000" w:themeColor="text1"/>
                <w:sz w:val="26"/>
                <w:szCs w:val="26"/>
              </w:rPr>
            </w:pPr>
            <w:r w:rsidRPr="00BA734E">
              <w:rPr>
                <w:rFonts w:ascii="Times New Roman" w:eastAsia="Times New Roman" w:hAnsi="Times New Roman" w:cs="Times New Roman"/>
                <w:bCs/>
                <w:iCs/>
                <w:color w:val="000000" w:themeColor="text1"/>
                <w:sz w:val="26"/>
                <w:szCs w:val="26"/>
              </w:rPr>
              <w:t>2. Trường hợp sau khi bù trừ nghĩa vụ mà doanh nghiệp, hợp tác xã là bên có nghĩa vụ thanh toán thì chủ nợ gửi giấy đòi nợ kèm tài liệu, chứng cứ chứng minh về khoản nợ, bao gồm cả cách tính toán khoản tiền ròng cho Quản tài viên, doanh nghiệp quản lý, thanh lý tài sản theo quy định tại Điều 55 Luật Phục hồi, phá sản để thực hiện các thủ tục theo quy định tại Luật Phục hồi, phá sản.</w:t>
            </w:r>
          </w:p>
          <w:p w14:paraId="032E9CEB" w14:textId="407AA0B3" w:rsidR="00BA734E" w:rsidRPr="00BA734E" w:rsidRDefault="00BA734E" w:rsidP="00BA734E">
            <w:pPr>
              <w:widowControl w:val="0"/>
              <w:spacing w:before="120" w:after="120"/>
              <w:jc w:val="both"/>
              <w:rPr>
                <w:rFonts w:ascii="Times New Roman" w:eastAsia="Times New Roman" w:hAnsi="Times New Roman" w:cs="Times New Roman"/>
                <w:bCs/>
                <w:iCs/>
                <w:color w:val="000000" w:themeColor="text1"/>
                <w:sz w:val="26"/>
                <w:szCs w:val="26"/>
              </w:rPr>
            </w:pPr>
            <w:r w:rsidRPr="00BA734E">
              <w:rPr>
                <w:rFonts w:ascii="Times New Roman" w:eastAsia="Times New Roman" w:hAnsi="Times New Roman" w:cs="Times New Roman"/>
                <w:bCs/>
                <w:iCs/>
                <w:color w:val="000000" w:themeColor="text1"/>
                <w:sz w:val="26"/>
                <w:szCs w:val="26"/>
              </w:rPr>
              <w:t xml:space="preserve">3. Trường hợp sau khi bù trừ nghĩa vụ mà doanh nghiệp, hợp tác xã là bên được nhận thanh toán thì doanh nghiệp, hợp tác xã có nghĩa vụ kê khai giá trị khoản tiền ròng tại bảng kiểm kê tài sản, gửi bảng kê đã ghi nhận giá trị khoản tiền ròng kèm tài liệu, chứng cứ chứng minh về khoản nợ bao gồm cả cách tính </w:t>
            </w:r>
            <w:r w:rsidRPr="00BA734E">
              <w:rPr>
                <w:rFonts w:ascii="Times New Roman" w:eastAsia="Times New Roman" w:hAnsi="Times New Roman" w:cs="Times New Roman"/>
                <w:bCs/>
                <w:iCs/>
                <w:color w:val="000000" w:themeColor="text1"/>
                <w:sz w:val="26"/>
                <w:szCs w:val="26"/>
              </w:rPr>
              <w:lastRenderedPageBreak/>
              <w:t>toán khoản tiền ròng cho Quản tài viên, doanh nghiệp quản lý, thanh lý tài sản, Tòa án.</w:t>
            </w:r>
          </w:p>
          <w:p w14:paraId="34DD1338" w14:textId="3B73B9C3" w:rsidR="00D81C21" w:rsidRPr="00B20B0C" w:rsidRDefault="00D81C21" w:rsidP="00D81C21">
            <w:pPr>
              <w:widowControl w:val="0"/>
              <w:spacing w:before="120" w:after="120"/>
              <w:jc w:val="both"/>
              <w:rPr>
                <w:rFonts w:ascii="Times New Roman" w:eastAsia="Times New Roman" w:hAnsi="Times New Roman" w:cs="Times New Roman"/>
                <w:bCs/>
                <w:iCs/>
                <w:color w:val="000000" w:themeColor="text1"/>
                <w:sz w:val="26"/>
                <w:szCs w:val="26"/>
                <w:lang w:val="vi-VN"/>
              </w:rPr>
            </w:pPr>
          </w:p>
        </w:tc>
        <w:tc>
          <w:tcPr>
            <w:tcW w:w="7020" w:type="dxa"/>
          </w:tcPr>
          <w:p w14:paraId="011C11AD" w14:textId="77777777" w:rsidR="00D81C21" w:rsidRDefault="00D81C21" w:rsidP="00D81C21">
            <w:pPr>
              <w:jc w:val="both"/>
              <w:rPr>
                <w:rFonts w:ascii="Times New Roman" w:hAnsi="Times New Roman" w:cs="Times New Roman"/>
                <w:bCs/>
                <w:iCs/>
                <w:color w:val="000000" w:themeColor="text1"/>
                <w:sz w:val="26"/>
                <w:szCs w:val="26"/>
              </w:rPr>
            </w:pPr>
          </w:p>
          <w:p w14:paraId="64777D11" w14:textId="670222FD" w:rsidR="00D81C21" w:rsidRPr="00B20B0C" w:rsidRDefault="00D81C21" w:rsidP="00D81C21">
            <w:pPr>
              <w:jc w:val="both"/>
              <w:rPr>
                <w:rFonts w:ascii="Times New Roman" w:hAnsi="Times New Roman" w:cs="Times New Roman"/>
                <w:bCs/>
                <w:i/>
                <w:iCs/>
                <w:color w:val="000000" w:themeColor="text1"/>
                <w:sz w:val="26"/>
                <w:szCs w:val="26"/>
              </w:rPr>
            </w:pPr>
            <w:r>
              <w:rPr>
                <w:rFonts w:ascii="Times New Roman" w:hAnsi="Times New Roman" w:cs="Times New Roman"/>
                <w:bCs/>
                <w:iCs/>
                <w:color w:val="000000" w:themeColor="text1"/>
                <w:sz w:val="26"/>
                <w:szCs w:val="26"/>
              </w:rPr>
              <w:lastRenderedPageBreak/>
              <w:t xml:space="preserve">- </w:t>
            </w:r>
            <w:r w:rsidRPr="00B20B0C">
              <w:rPr>
                <w:rFonts w:ascii="Times New Roman" w:hAnsi="Times New Roman" w:cs="Times New Roman"/>
                <w:bCs/>
                <w:iCs/>
                <w:color w:val="000000" w:themeColor="text1"/>
                <w:sz w:val="26"/>
                <w:szCs w:val="26"/>
              </w:rPr>
              <w:t>Khoản 1 Điều 53 Luật Phục hồi, phá sản quy định: “1.</w:t>
            </w:r>
            <w:r w:rsidRPr="00B20B0C">
              <w:rPr>
                <w:rFonts w:ascii="Times New Roman" w:hAnsi="Times New Roman" w:cs="Times New Roman"/>
                <w:bCs/>
                <w:i/>
                <w:iCs/>
                <w:color w:val="000000" w:themeColor="text1"/>
                <w:sz w:val="26"/>
                <w:szCs w:val="26"/>
              </w:rPr>
              <w:t xml:space="preserve"> Sau khi Tòa án có quyết định mở thủ tục phá sản, việc bù trừ nghĩa vụ đến hạn được xác lập trước khi có quyết định mở thủ tục phá sản chỉ được thực hiện giữa doanh nghiệp, hợp tác xã với từng chủ nợ.</w:t>
            </w:r>
          </w:p>
          <w:p w14:paraId="5705D276" w14:textId="77777777" w:rsidR="00D81C21" w:rsidRPr="00B20B0C" w:rsidRDefault="00D81C21" w:rsidP="00D81C21">
            <w:pPr>
              <w:jc w:val="both"/>
              <w:rPr>
                <w:rFonts w:ascii="Times New Roman" w:hAnsi="Times New Roman" w:cs="Times New Roman"/>
                <w:bCs/>
                <w:i/>
                <w:iCs/>
                <w:color w:val="000000" w:themeColor="text1"/>
                <w:sz w:val="26"/>
                <w:szCs w:val="26"/>
              </w:rPr>
            </w:pPr>
            <w:r w:rsidRPr="00B20B0C">
              <w:rPr>
                <w:rFonts w:ascii="Times New Roman" w:hAnsi="Times New Roman" w:cs="Times New Roman"/>
                <w:bCs/>
                <w:i/>
                <w:iCs/>
                <w:color w:val="000000" w:themeColor="text1"/>
                <w:sz w:val="26"/>
                <w:szCs w:val="26"/>
              </w:rPr>
              <w:t>Quản tài viên, doanh nghiệp quản lý, thanh lý tài sản phải báo cáo Thẩm phán xem xét, cho ý kiến trước khi thực hiện bù trừ nghĩa vụ, trừ trường hợp pháp luật có quy định khác.</w:t>
            </w:r>
          </w:p>
          <w:p w14:paraId="1567D82E" w14:textId="2663DE0A" w:rsidR="00D81C21" w:rsidRDefault="00D81C21" w:rsidP="00D81C21">
            <w:pPr>
              <w:jc w:val="both"/>
              <w:rPr>
                <w:rFonts w:ascii="Times New Roman" w:hAnsi="Times New Roman" w:cs="Times New Roman"/>
                <w:bCs/>
                <w:i/>
                <w:iCs/>
                <w:color w:val="000000" w:themeColor="text1"/>
                <w:sz w:val="26"/>
                <w:szCs w:val="26"/>
              </w:rPr>
            </w:pPr>
            <w:r w:rsidRPr="00B20B0C">
              <w:rPr>
                <w:rFonts w:ascii="Times New Roman" w:hAnsi="Times New Roman" w:cs="Times New Roman"/>
                <w:bCs/>
                <w:i/>
                <w:iCs/>
                <w:color w:val="000000" w:themeColor="text1"/>
                <w:sz w:val="26"/>
                <w:szCs w:val="26"/>
              </w:rPr>
              <w:t>…3. Chính phủ quy định chi tiết khoản 1 Điều này”.</w:t>
            </w:r>
          </w:p>
          <w:p w14:paraId="0688F696" w14:textId="09AAD47F" w:rsidR="00D81C21" w:rsidRPr="00D81C21" w:rsidRDefault="00D81C21" w:rsidP="00D81C21">
            <w:pPr>
              <w:jc w:val="both"/>
              <w:rPr>
                <w:rFonts w:ascii="Times New Roman" w:hAnsi="Times New Roman" w:cs="Times New Roman"/>
                <w:bCs/>
                <w:i/>
                <w:iCs/>
                <w:color w:val="000000" w:themeColor="text1"/>
                <w:sz w:val="26"/>
                <w:szCs w:val="26"/>
              </w:rPr>
            </w:pPr>
            <w:r>
              <w:rPr>
                <w:rFonts w:ascii="Times New Roman" w:hAnsi="Times New Roman" w:cs="Times New Roman"/>
                <w:bCs/>
                <w:iCs/>
                <w:color w:val="000000" w:themeColor="text1"/>
                <w:sz w:val="26"/>
                <w:szCs w:val="26"/>
              </w:rPr>
              <w:t xml:space="preserve">- Điều 55 Luật Phục hồi, phá sản quy định: </w:t>
            </w:r>
            <w:r w:rsidRPr="00D81C21">
              <w:rPr>
                <w:rFonts w:ascii="Times New Roman" w:hAnsi="Times New Roman" w:cs="Times New Roman"/>
                <w:bCs/>
                <w:i/>
                <w:iCs/>
                <w:color w:val="000000" w:themeColor="text1"/>
                <w:sz w:val="26"/>
                <w:szCs w:val="26"/>
              </w:rPr>
              <w:t>“1. Trong thời hạn 15 ngày kể từ ngày Tòa án ra quyết định mở thủ tục phá sản, chủ nợ phải gửi giấy đòi nợ kèm theo tài liệu, chứng cứ chứng minh về khoản nợ cho Quản tài viên, doanh nghiệp quản lý, thanh lý tài sản. Hết thời hạn này mà chủ nợ không gửi giấy đòi nợ thì mất quyền tham gia thủ tục phá sản.</w:t>
            </w:r>
          </w:p>
          <w:p w14:paraId="4F688C91" w14:textId="77777777" w:rsidR="00D81C21" w:rsidRPr="00D81C21" w:rsidRDefault="00D81C21" w:rsidP="00D81C21">
            <w:pPr>
              <w:jc w:val="both"/>
              <w:rPr>
                <w:rFonts w:ascii="Times New Roman" w:hAnsi="Times New Roman" w:cs="Times New Roman"/>
                <w:bCs/>
                <w:i/>
                <w:iCs/>
                <w:color w:val="000000" w:themeColor="text1"/>
                <w:sz w:val="26"/>
                <w:szCs w:val="26"/>
              </w:rPr>
            </w:pPr>
            <w:r w:rsidRPr="00D81C21">
              <w:rPr>
                <w:rFonts w:ascii="Times New Roman" w:hAnsi="Times New Roman" w:cs="Times New Roman"/>
                <w:bCs/>
                <w:i/>
                <w:iCs/>
                <w:color w:val="000000" w:themeColor="text1"/>
                <w:sz w:val="26"/>
                <w:szCs w:val="26"/>
              </w:rPr>
              <w:t>Trường hợp sự kiện bất khả kháng hoặc trở ngại khách quan thì chủ nợ có quyền gửi giấy đòi nợ và Tòa án bổ sung vào danh sách chủ nợ trước khi ra quyết định tuyên bố doanh nghiệp, hợp tác xã phá sản. Kể từ thời điểm được bổ sung vào danh sách chủ nợ của doanh nghiệp, hợp tác xã, chủ nợ có quyền, nghĩa vụ của chủ nợ theo quy định của Luật này.</w:t>
            </w:r>
          </w:p>
          <w:p w14:paraId="78E579BA" w14:textId="77777777" w:rsidR="00D81C21" w:rsidRPr="00D81C21" w:rsidRDefault="00D81C21" w:rsidP="00D81C21">
            <w:pPr>
              <w:jc w:val="both"/>
              <w:rPr>
                <w:rFonts w:ascii="Times New Roman" w:hAnsi="Times New Roman" w:cs="Times New Roman"/>
                <w:bCs/>
                <w:i/>
                <w:iCs/>
                <w:color w:val="000000" w:themeColor="text1"/>
                <w:sz w:val="26"/>
                <w:szCs w:val="26"/>
              </w:rPr>
            </w:pPr>
            <w:r w:rsidRPr="00D81C21">
              <w:rPr>
                <w:rFonts w:ascii="Times New Roman" w:hAnsi="Times New Roman" w:cs="Times New Roman"/>
                <w:bCs/>
                <w:i/>
                <w:iCs/>
                <w:color w:val="000000" w:themeColor="text1"/>
                <w:sz w:val="26"/>
                <w:szCs w:val="26"/>
              </w:rPr>
              <w:t>2. Khoản nợ phát sinh sau khi hết thời hạn kê khai quy định tại khoản 1 Điều này thì phải tiến hành kê khai trong thời hạn 03 ngày làm việc kể từ ngày phát sinh khoản nợ.</w:t>
            </w:r>
          </w:p>
          <w:p w14:paraId="167BD9B9" w14:textId="77777777" w:rsidR="00D81C21" w:rsidRPr="00D81C21" w:rsidRDefault="00D81C21" w:rsidP="00D81C21">
            <w:pPr>
              <w:jc w:val="both"/>
              <w:rPr>
                <w:rFonts w:ascii="Times New Roman" w:hAnsi="Times New Roman" w:cs="Times New Roman"/>
                <w:bCs/>
                <w:i/>
                <w:iCs/>
                <w:color w:val="000000" w:themeColor="text1"/>
                <w:sz w:val="26"/>
                <w:szCs w:val="26"/>
              </w:rPr>
            </w:pPr>
            <w:r w:rsidRPr="00D81C21">
              <w:rPr>
                <w:rFonts w:ascii="Times New Roman" w:hAnsi="Times New Roman" w:cs="Times New Roman"/>
                <w:bCs/>
                <w:i/>
                <w:iCs/>
                <w:color w:val="000000" w:themeColor="text1"/>
                <w:sz w:val="26"/>
                <w:szCs w:val="26"/>
              </w:rPr>
              <w:t xml:space="preserve">3. Quản tài viên, doanh nghiệp quản lý, thanh lý tài sản phải lập danh sách chủ nợ, người mắc nợ, xác minh khoản nợ, thu thập tài liệu liên quan đến khoản nợ. Danh sách chủ nợ, người mắc nợ phải ghi rõ tên, địa chỉ, số nợ của mỗi chủ nợ, người mắc nợ, </w:t>
            </w:r>
            <w:r w:rsidRPr="00D81C21">
              <w:rPr>
                <w:rFonts w:ascii="Times New Roman" w:hAnsi="Times New Roman" w:cs="Times New Roman"/>
                <w:bCs/>
                <w:i/>
                <w:iCs/>
                <w:color w:val="000000" w:themeColor="text1"/>
                <w:sz w:val="26"/>
                <w:szCs w:val="26"/>
              </w:rPr>
              <w:lastRenderedPageBreak/>
              <w:t>khoản nợ có bảo đảm, nợ không có bảo đảm, nợ đến hạn, nợ chưa đến hạn và thông tin cần thiết khác.</w:t>
            </w:r>
          </w:p>
          <w:p w14:paraId="285C3925" w14:textId="77777777" w:rsidR="00D81C21" w:rsidRPr="00D81C21" w:rsidRDefault="00D81C21" w:rsidP="00D81C21">
            <w:pPr>
              <w:jc w:val="both"/>
              <w:rPr>
                <w:rFonts w:ascii="Times New Roman" w:hAnsi="Times New Roman" w:cs="Times New Roman"/>
                <w:bCs/>
                <w:i/>
                <w:iCs/>
                <w:color w:val="000000" w:themeColor="text1"/>
                <w:sz w:val="26"/>
                <w:szCs w:val="26"/>
              </w:rPr>
            </w:pPr>
            <w:r w:rsidRPr="00D81C21">
              <w:rPr>
                <w:rFonts w:ascii="Times New Roman" w:hAnsi="Times New Roman" w:cs="Times New Roman"/>
                <w:bCs/>
                <w:i/>
                <w:iCs/>
                <w:color w:val="000000" w:themeColor="text1"/>
                <w:sz w:val="26"/>
                <w:szCs w:val="26"/>
              </w:rPr>
              <w:t>4. Danh sách chủ nợ, người mắc nợ phải được đăng trên Cổng thông tin điện tử quốc gia về phục hồi, phá sản doanh nghiệp, hợp tác xã tối thiểu 07 ngày tính đến ngày triệu tập Hội nghị chủ nợ.</w:t>
            </w:r>
          </w:p>
          <w:p w14:paraId="7508F6FC" w14:textId="77777777" w:rsidR="00D81C21" w:rsidRPr="00D81C21" w:rsidRDefault="00D81C21" w:rsidP="00D81C21">
            <w:pPr>
              <w:jc w:val="both"/>
              <w:rPr>
                <w:rFonts w:ascii="Times New Roman" w:hAnsi="Times New Roman" w:cs="Times New Roman"/>
                <w:bCs/>
                <w:i/>
                <w:iCs/>
                <w:color w:val="000000" w:themeColor="text1"/>
                <w:sz w:val="26"/>
                <w:szCs w:val="26"/>
              </w:rPr>
            </w:pPr>
            <w:r w:rsidRPr="00D81C21">
              <w:rPr>
                <w:rFonts w:ascii="Times New Roman" w:hAnsi="Times New Roman" w:cs="Times New Roman"/>
                <w:bCs/>
                <w:i/>
                <w:iCs/>
                <w:color w:val="000000" w:themeColor="text1"/>
                <w:sz w:val="26"/>
                <w:szCs w:val="26"/>
              </w:rPr>
              <w:t>5. Trong thời hạn 10 ngày kể từ ngày Tòa án công khai danh sách, người tham gia thủ tục phá sản, người có quyền lợi, nghĩa vụ liên quan có quyền đề nghị Thẩm phán xem xét lại danh sách chủ nợ, người mắc nợ. Thẩm phán có thể triệu tập các bên liên quan xem xét, giải quyết đề nghị; nếu có căn cứ thì sửa đổi, bổ sung danh sách chủ nợ, người mắc nợ.</w:t>
            </w:r>
          </w:p>
          <w:p w14:paraId="0FC15676" w14:textId="3EE862F6" w:rsidR="00D81C21" w:rsidRPr="00D81C21" w:rsidRDefault="00D81C21" w:rsidP="00D81C21">
            <w:pPr>
              <w:jc w:val="both"/>
              <w:rPr>
                <w:rFonts w:ascii="Times New Roman" w:hAnsi="Times New Roman" w:cs="Times New Roman"/>
                <w:bCs/>
                <w:iCs/>
                <w:color w:val="000000" w:themeColor="text1"/>
                <w:sz w:val="26"/>
                <w:szCs w:val="26"/>
              </w:rPr>
            </w:pPr>
            <w:r w:rsidRPr="00D81C21">
              <w:rPr>
                <w:rFonts w:ascii="Times New Roman" w:hAnsi="Times New Roman" w:cs="Times New Roman"/>
                <w:bCs/>
                <w:i/>
                <w:iCs/>
                <w:color w:val="000000" w:themeColor="text1"/>
                <w:sz w:val="26"/>
                <w:szCs w:val="26"/>
              </w:rPr>
              <w:t>6. Tòa án nhân dân tối cao quy định chi tiết và hướng dẫn Điều này.</w:t>
            </w:r>
            <w:r>
              <w:rPr>
                <w:rFonts w:ascii="Times New Roman" w:hAnsi="Times New Roman" w:cs="Times New Roman"/>
                <w:bCs/>
                <w:iCs/>
                <w:color w:val="000000" w:themeColor="text1"/>
                <w:sz w:val="26"/>
                <w:szCs w:val="26"/>
              </w:rPr>
              <w:t>”</w:t>
            </w:r>
          </w:p>
          <w:p w14:paraId="20371018" w14:textId="3E8EFA7D" w:rsidR="00D81C21" w:rsidRPr="00B20B0C" w:rsidRDefault="00D81C21" w:rsidP="00D81C21">
            <w:pPr>
              <w:jc w:val="both"/>
              <w:rPr>
                <w:rFonts w:ascii="Times New Roman" w:hAnsi="Times New Roman" w:cs="Times New Roman"/>
                <w:color w:val="000000" w:themeColor="text1"/>
                <w:sz w:val="26"/>
                <w:szCs w:val="26"/>
                <w:lang w:val="vi-VN"/>
              </w:rPr>
            </w:pPr>
          </w:p>
        </w:tc>
        <w:tc>
          <w:tcPr>
            <w:tcW w:w="2250" w:type="dxa"/>
          </w:tcPr>
          <w:p w14:paraId="657CD59F" w14:textId="77777777" w:rsidR="00D81C21" w:rsidRDefault="00D81C21" w:rsidP="00D81C21">
            <w:pPr>
              <w:jc w:val="both"/>
              <w:rPr>
                <w:rFonts w:ascii="Times New Roman" w:hAnsi="Times New Roman" w:cs="Times New Roman"/>
                <w:bCs/>
                <w:color w:val="000000" w:themeColor="text1"/>
                <w:sz w:val="26"/>
                <w:szCs w:val="26"/>
                <w:lang w:val="pt-BR"/>
              </w:rPr>
            </w:pPr>
          </w:p>
          <w:p w14:paraId="61199D89" w14:textId="77777777" w:rsidR="00D81C21" w:rsidRPr="00B20B0C" w:rsidRDefault="00D81C21" w:rsidP="00D81C21">
            <w:pPr>
              <w:jc w:val="both"/>
              <w:rPr>
                <w:rFonts w:ascii="Times New Roman" w:hAnsi="Times New Roman" w:cs="Times New Roman"/>
                <w:bCs/>
                <w:color w:val="000000" w:themeColor="text1"/>
                <w:sz w:val="26"/>
                <w:szCs w:val="26"/>
              </w:rPr>
            </w:pPr>
            <w:r w:rsidRPr="00B20B0C">
              <w:rPr>
                <w:rFonts w:ascii="Times New Roman" w:hAnsi="Times New Roman" w:cs="Times New Roman"/>
                <w:bCs/>
                <w:color w:val="000000" w:themeColor="text1"/>
                <w:sz w:val="26"/>
                <w:szCs w:val="26"/>
                <w:lang w:val="pt-BR"/>
              </w:rPr>
              <w:lastRenderedPageBreak/>
              <w:t xml:space="preserve">Phù hợp với quy định tại </w:t>
            </w:r>
            <w:r>
              <w:rPr>
                <w:rFonts w:ascii="Times New Roman" w:hAnsi="Times New Roman" w:cs="Times New Roman"/>
                <w:bCs/>
                <w:color w:val="000000" w:themeColor="text1"/>
                <w:sz w:val="26"/>
                <w:szCs w:val="26"/>
                <w:lang w:val="pt-BR"/>
              </w:rPr>
              <w:t xml:space="preserve">Hiến pháp, </w:t>
            </w:r>
            <w:r w:rsidRPr="00B20B0C">
              <w:rPr>
                <w:rFonts w:ascii="Times New Roman" w:hAnsi="Times New Roman" w:cs="Times New Roman"/>
                <w:bCs/>
                <w:color w:val="000000" w:themeColor="text1"/>
                <w:sz w:val="26"/>
                <w:szCs w:val="26"/>
                <w:lang w:val="pt-BR"/>
              </w:rPr>
              <w:t>Luật Phục hồi, phá sản</w:t>
            </w:r>
            <w:r>
              <w:rPr>
                <w:rFonts w:ascii="Times New Roman" w:hAnsi="Times New Roman" w:cs="Times New Roman"/>
                <w:bCs/>
                <w:color w:val="000000" w:themeColor="text1"/>
                <w:sz w:val="26"/>
                <w:szCs w:val="26"/>
              </w:rPr>
              <w:t>, Luật Các Tổ chức tín dụng và Luật Ban hành văn bản quy phạm pháp luật</w:t>
            </w:r>
          </w:p>
          <w:p w14:paraId="7B712226" w14:textId="767FC20F" w:rsidR="00D81C21" w:rsidRPr="00B20B0C" w:rsidRDefault="00D81C21" w:rsidP="00D81C21">
            <w:pPr>
              <w:jc w:val="both"/>
              <w:rPr>
                <w:rFonts w:ascii="Times New Roman" w:hAnsi="Times New Roman" w:cs="Times New Roman"/>
                <w:color w:val="000000" w:themeColor="text1"/>
                <w:sz w:val="26"/>
                <w:szCs w:val="26"/>
                <w:lang w:val="vi-VN"/>
              </w:rPr>
            </w:pPr>
          </w:p>
        </w:tc>
        <w:tc>
          <w:tcPr>
            <w:tcW w:w="1989" w:type="dxa"/>
          </w:tcPr>
          <w:p w14:paraId="3E38018E" w14:textId="21FA68D2" w:rsidR="00D81C21" w:rsidRPr="00B20B0C" w:rsidRDefault="00D81C21" w:rsidP="00D81C21">
            <w:pPr>
              <w:jc w:val="both"/>
              <w:rPr>
                <w:rFonts w:ascii="Times New Roman" w:hAnsi="Times New Roman" w:cs="Times New Roman"/>
                <w:color w:val="000000" w:themeColor="text1"/>
                <w:sz w:val="26"/>
                <w:szCs w:val="26"/>
                <w:lang w:val="vi-VN"/>
              </w:rPr>
            </w:pPr>
          </w:p>
        </w:tc>
      </w:tr>
    </w:tbl>
    <w:p w14:paraId="4FDD8351" w14:textId="77777777" w:rsidR="00220AA2" w:rsidRPr="00746B3A" w:rsidRDefault="00220AA2" w:rsidP="0099230D">
      <w:pPr>
        <w:rPr>
          <w:rFonts w:ascii="Times New Roman" w:hAnsi="Times New Roman" w:cs="Times New Roman"/>
          <w:b/>
          <w:color w:val="000000" w:themeColor="text1"/>
          <w:sz w:val="24"/>
          <w:szCs w:val="24"/>
          <w:lang w:val="nl-NL"/>
        </w:rPr>
      </w:pPr>
    </w:p>
    <w:p w14:paraId="322B1EA7" w14:textId="02B3F3A2" w:rsidR="0013212F" w:rsidRPr="00E622BD" w:rsidRDefault="0013212F" w:rsidP="0099230D">
      <w:pPr>
        <w:rPr>
          <w:rFonts w:ascii="Times New Roman" w:hAnsi="Times New Roman" w:cs="Times New Roman"/>
          <w:b/>
          <w:color w:val="000000" w:themeColor="text1"/>
          <w:sz w:val="26"/>
          <w:szCs w:val="26"/>
          <w:lang w:val="nl-NL"/>
        </w:rPr>
      </w:pPr>
      <w:r w:rsidRPr="00E622BD">
        <w:rPr>
          <w:rFonts w:ascii="Times New Roman" w:hAnsi="Times New Roman" w:cs="Times New Roman"/>
          <w:b/>
          <w:color w:val="000000" w:themeColor="text1"/>
          <w:sz w:val="26"/>
          <w:szCs w:val="26"/>
          <w:lang w:val="nl-NL"/>
        </w:rPr>
        <w:t xml:space="preserve">3. Điều ước quốc tế có liên quan đến dự thảo: </w:t>
      </w:r>
    </w:p>
    <w:tbl>
      <w:tblPr>
        <w:tblStyle w:val="TableGrid"/>
        <w:tblW w:w="15593" w:type="dxa"/>
        <w:tblInd w:w="-289" w:type="dxa"/>
        <w:tblLook w:val="04A0" w:firstRow="1" w:lastRow="0" w:firstColumn="1" w:lastColumn="0" w:noHBand="0" w:noVBand="1"/>
      </w:tblPr>
      <w:tblGrid>
        <w:gridCol w:w="4964"/>
        <w:gridCol w:w="3510"/>
        <w:gridCol w:w="5760"/>
        <w:gridCol w:w="1359"/>
      </w:tblGrid>
      <w:tr w:rsidR="00746B3A" w:rsidRPr="00E92AFB" w14:paraId="6FBB0435" w14:textId="77777777" w:rsidTr="00D6697D">
        <w:trPr>
          <w:tblHeader/>
        </w:trPr>
        <w:tc>
          <w:tcPr>
            <w:tcW w:w="4964" w:type="dxa"/>
            <w:vAlign w:val="center"/>
          </w:tcPr>
          <w:p w14:paraId="50D37DA8" w14:textId="4F75024D" w:rsidR="00865FDD" w:rsidRPr="00E92AFB" w:rsidRDefault="00865FDD" w:rsidP="00E92AFB">
            <w:pPr>
              <w:spacing w:before="120" w:after="120"/>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QUY ĐỊNH CỦA DỰ THẢO VĂN BẢN</w:t>
            </w:r>
          </w:p>
        </w:tc>
        <w:tc>
          <w:tcPr>
            <w:tcW w:w="3510" w:type="dxa"/>
            <w:vAlign w:val="center"/>
          </w:tcPr>
          <w:p w14:paraId="5C88647B" w14:textId="2B4A6039" w:rsidR="00865FDD" w:rsidRPr="00E92AFB" w:rsidRDefault="00865FDD" w:rsidP="00E92AFB">
            <w:pPr>
              <w:spacing w:before="120" w:after="120"/>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QUY ĐỊNH CỦA ĐIỀU ƯỚC QUỐC TẾ CÓ LIÊN QUAN</w:t>
            </w:r>
          </w:p>
        </w:tc>
        <w:tc>
          <w:tcPr>
            <w:tcW w:w="5760" w:type="dxa"/>
            <w:vAlign w:val="center"/>
          </w:tcPr>
          <w:p w14:paraId="7783A357" w14:textId="5EE7F329" w:rsidR="00865FDD" w:rsidRPr="00E92AFB" w:rsidRDefault="00865FDD" w:rsidP="00E92AFB">
            <w:pPr>
              <w:spacing w:before="120" w:after="120"/>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 xml:space="preserve">ĐÁNH GIÁ </w:t>
            </w:r>
            <w:r w:rsidR="00F91A51" w:rsidRPr="00E92AFB">
              <w:rPr>
                <w:rFonts w:ascii="Times New Roman" w:hAnsi="Times New Roman" w:cs="Times New Roman"/>
                <w:b/>
                <w:color w:val="000000" w:themeColor="text1"/>
                <w:sz w:val="24"/>
                <w:szCs w:val="24"/>
                <w:lang w:val="nl-NL"/>
              </w:rPr>
              <w:t>(Tính tương thích)</w:t>
            </w:r>
          </w:p>
        </w:tc>
        <w:tc>
          <w:tcPr>
            <w:tcW w:w="1359" w:type="dxa"/>
            <w:vAlign w:val="center"/>
          </w:tcPr>
          <w:p w14:paraId="101E2696" w14:textId="31F88E27" w:rsidR="00865FDD" w:rsidRPr="00E92AFB" w:rsidRDefault="00F91A51" w:rsidP="00E92AFB">
            <w:pPr>
              <w:spacing w:before="120" w:after="120"/>
              <w:jc w:val="center"/>
              <w:rPr>
                <w:rFonts w:ascii="Times New Roman" w:hAnsi="Times New Roman" w:cs="Times New Roman"/>
                <w:b/>
                <w:color w:val="000000" w:themeColor="text1"/>
                <w:sz w:val="24"/>
                <w:szCs w:val="24"/>
                <w:lang w:val="nl-NL"/>
              </w:rPr>
            </w:pPr>
            <w:r w:rsidRPr="00E92AFB">
              <w:rPr>
                <w:rFonts w:ascii="Times New Roman" w:hAnsi="Times New Roman" w:cs="Times New Roman"/>
                <w:b/>
                <w:color w:val="000000" w:themeColor="text1"/>
                <w:sz w:val="24"/>
                <w:szCs w:val="24"/>
                <w:lang w:val="nl-NL"/>
              </w:rPr>
              <w:t>ĐỀ XUẤT XỬ LÝ</w:t>
            </w:r>
          </w:p>
        </w:tc>
      </w:tr>
      <w:tr w:rsidR="00746B3A" w:rsidRPr="00E92AFB" w14:paraId="63488332" w14:textId="77777777" w:rsidTr="00D6697D">
        <w:tc>
          <w:tcPr>
            <w:tcW w:w="4964" w:type="dxa"/>
          </w:tcPr>
          <w:p w14:paraId="0FF84A5D" w14:textId="5739703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1. Phạm vi điều chỉnh</w:t>
            </w:r>
          </w:p>
          <w:p w14:paraId="43498231" w14:textId="7777777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2. Nguyên tắc áp dụng</w:t>
            </w:r>
          </w:p>
          <w:p w14:paraId="76145DD0" w14:textId="7777777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3. Trường hợp không tạm dừng việc xử lý tài sản bảo đảm của doanh nghiệp, hợp tác xã đối với chủ nợ có bảo đảm</w:t>
            </w:r>
          </w:p>
          <w:p w14:paraId="065FEC27" w14:textId="7777777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4. Trường hợp thanh toán hoặc bù trừ không bị coi là vô hiệu</w:t>
            </w:r>
          </w:p>
          <w:p w14:paraId="28F343C0" w14:textId="7777777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lastRenderedPageBreak/>
              <w:t>- Điều 5. Trường hợp không tạm đình chỉ, đình chỉ thực hiện hợp đồng đang có hiệu lực</w:t>
            </w:r>
          </w:p>
          <w:p w14:paraId="177ADD57" w14:textId="3AE1BB6F"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6. Trường hợp không phải báo cáo</w:t>
            </w:r>
            <w:r w:rsidR="00D6697D">
              <w:rPr>
                <w:rFonts w:ascii="Times New Roman" w:hAnsi="Times New Roman" w:cs="Times New Roman"/>
                <w:bCs/>
                <w:color w:val="000000" w:themeColor="text1"/>
                <w:sz w:val="26"/>
                <w:szCs w:val="26"/>
              </w:rPr>
              <w:t xml:space="preserve"> Thẩm phán</w:t>
            </w:r>
            <w:r w:rsidRPr="00E622BD">
              <w:rPr>
                <w:rFonts w:ascii="Times New Roman" w:hAnsi="Times New Roman" w:cs="Times New Roman"/>
                <w:bCs/>
                <w:color w:val="000000" w:themeColor="text1"/>
                <w:sz w:val="26"/>
                <w:szCs w:val="26"/>
              </w:rPr>
              <w:t xml:space="preserve"> trước khi thực hiện bù trừ nghĩa vụ</w:t>
            </w:r>
          </w:p>
          <w:p w14:paraId="5F8A1C1C" w14:textId="77777777" w:rsidR="00B20B0C" w:rsidRPr="00E622BD" w:rsidRDefault="00B20B0C" w:rsidP="00B20B0C">
            <w:pPr>
              <w:jc w:val="both"/>
              <w:rPr>
                <w:rFonts w:ascii="Times New Roman" w:hAnsi="Times New Roman" w:cs="Times New Roman"/>
                <w:bCs/>
                <w:color w:val="000000" w:themeColor="text1"/>
                <w:sz w:val="26"/>
                <w:szCs w:val="26"/>
              </w:rPr>
            </w:pPr>
            <w:r w:rsidRPr="00E622BD">
              <w:rPr>
                <w:rFonts w:ascii="Times New Roman" w:hAnsi="Times New Roman" w:cs="Times New Roman"/>
                <w:bCs/>
                <w:color w:val="000000" w:themeColor="text1"/>
                <w:sz w:val="26"/>
                <w:szCs w:val="26"/>
              </w:rPr>
              <w:t>- Điều 7. Điều khoản thi hành</w:t>
            </w:r>
          </w:p>
          <w:p w14:paraId="749D5C89" w14:textId="50653F47" w:rsidR="00865FDD" w:rsidRPr="00E622BD" w:rsidRDefault="00B20B0C" w:rsidP="00B20B0C">
            <w:pPr>
              <w:spacing w:before="120" w:after="120"/>
              <w:jc w:val="both"/>
              <w:rPr>
                <w:rFonts w:ascii="Times New Roman" w:eastAsia="Times New Roman" w:hAnsi="Times New Roman" w:cs="Times New Roman"/>
                <w:sz w:val="26"/>
                <w:szCs w:val="26"/>
                <w:lang w:val="nl-NL"/>
              </w:rPr>
            </w:pPr>
            <w:r w:rsidRPr="00E622BD">
              <w:rPr>
                <w:rFonts w:ascii="Times New Roman" w:hAnsi="Times New Roman" w:cs="Times New Roman"/>
                <w:bCs/>
                <w:color w:val="000000" w:themeColor="text1"/>
                <w:sz w:val="26"/>
                <w:szCs w:val="26"/>
              </w:rPr>
              <w:t>- Điều 8. Trách nhiệm thi hành</w:t>
            </w:r>
          </w:p>
        </w:tc>
        <w:tc>
          <w:tcPr>
            <w:tcW w:w="3510" w:type="dxa"/>
          </w:tcPr>
          <w:p w14:paraId="36A2E201" w14:textId="77777777" w:rsidR="00F91A51" w:rsidRPr="00E622BD" w:rsidRDefault="00F91A51" w:rsidP="00E92AFB">
            <w:pPr>
              <w:spacing w:before="120" w:after="120"/>
              <w:jc w:val="both"/>
              <w:rPr>
                <w:rFonts w:ascii="Times New Roman" w:hAnsi="Times New Roman" w:cs="Times New Roman"/>
                <w:iCs/>
                <w:color w:val="000000" w:themeColor="text1"/>
                <w:sz w:val="26"/>
                <w:szCs w:val="26"/>
                <w:lang w:val="nl-NL"/>
              </w:rPr>
            </w:pPr>
          </w:p>
          <w:p w14:paraId="2CCBA3A4" w14:textId="77777777" w:rsidR="00F91A51" w:rsidRPr="00E622BD" w:rsidRDefault="00F91A51" w:rsidP="00E92AFB">
            <w:pPr>
              <w:spacing w:before="120" w:after="120"/>
              <w:jc w:val="both"/>
              <w:rPr>
                <w:rFonts w:ascii="Times New Roman" w:hAnsi="Times New Roman" w:cs="Times New Roman"/>
                <w:iCs/>
                <w:color w:val="000000" w:themeColor="text1"/>
                <w:sz w:val="26"/>
                <w:szCs w:val="26"/>
                <w:lang w:val="nl-NL"/>
              </w:rPr>
            </w:pPr>
          </w:p>
          <w:p w14:paraId="20CD571A" w14:textId="77777777" w:rsidR="00F91A51" w:rsidRPr="00E622BD" w:rsidRDefault="00F91A51" w:rsidP="00E92AFB">
            <w:pPr>
              <w:spacing w:before="120" w:after="120"/>
              <w:jc w:val="both"/>
              <w:rPr>
                <w:rFonts w:ascii="Times New Roman" w:hAnsi="Times New Roman" w:cs="Times New Roman"/>
                <w:iCs/>
                <w:color w:val="000000" w:themeColor="text1"/>
                <w:sz w:val="26"/>
                <w:szCs w:val="26"/>
                <w:lang w:val="nl-NL"/>
              </w:rPr>
            </w:pPr>
          </w:p>
          <w:p w14:paraId="53F3FA91" w14:textId="08B13571" w:rsidR="00865FDD" w:rsidRPr="00E622BD" w:rsidRDefault="00865FDD" w:rsidP="00E92AFB">
            <w:pPr>
              <w:spacing w:before="120" w:after="120"/>
              <w:jc w:val="both"/>
              <w:rPr>
                <w:rFonts w:ascii="Times New Roman" w:hAnsi="Times New Roman" w:cs="Times New Roman"/>
                <w:iCs/>
                <w:color w:val="000000" w:themeColor="text1"/>
                <w:sz w:val="26"/>
                <w:szCs w:val="26"/>
                <w:lang w:val="nl-NL"/>
              </w:rPr>
            </w:pPr>
          </w:p>
        </w:tc>
        <w:tc>
          <w:tcPr>
            <w:tcW w:w="5760" w:type="dxa"/>
          </w:tcPr>
          <w:p w14:paraId="1EA31610" w14:textId="77777777" w:rsidR="00B20B0C" w:rsidRPr="00E622BD" w:rsidRDefault="00B20B0C" w:rsidP="00B20B0C">
            <w:pPr>
              <w:spacing w:before="120" w:after="120"/>
              <w:jc w:val="both"/>
              <w:rPr>
                <w:rFonts w:ascii="Times New Roman" w:hAnsi="Times New Roman" w:cs="Times New Roman"/>
                <w:bCs/>
                <w:iCs/>
                <w:color w:val="000000" w:themeColor="text1"/>
                <w:sz w:val="26"/>
                <w:szCs w:val="26"/>
                <w:lang w:val="da-DK"/>
              </w:rPr>
            </w:pPr>
            <w:r w:rsidRPr="00E622BD">
              <w:rPr>
                <w:rFonts w:ascii="Times New Roman" w:hAnsi="Times New Roman" w:cs="Times New Roman"/>
                <w:bCs/>
                <w:iCs/>
                <w:color w:val="000000" w:themeColor="text1"/>
                <w:sz w:val="26"/>
                <w:szCs w:val="26"/>
                <w:lang w:val="da-DK"/>
              </w:rPr>
              <w:t xml:space="preserve">Trên cơ sở thực hiện rà soát quy định tại dự thảo Nghị định so với các nội dung cam kết chung, cam kết cụ thể trong lĩnh vực ngân hàng tại các điều ước quốc tế mà Việt Nam là thành viên, đặc biệt là Cam kết Việt Nam gia nhập WTO, cam kết tại các hiệp định thương mại tự do thế hệ mới như CPTPP, RCEP, EVFTA,…  Kết quả rà soát cho thấy nội dung tại dự thảo Nghị </w:t>
            </w:r>
            <w:r w:rsidRPr="00E622BD">
              <w:rPr>
                <w:rFonts w:ascii="Times New Roman" w:hAnsi="Times New Roman" w:cs="Times New Roman"/>
                <w:bCs/>
                <w:iCs/>
                <w:color w:val="000000" w:themeColor="text1"/>
                <w:sz w:val="26"/>
                <w:szCs w:val="26"/>
                <w:lang w:val="da-DK"/>
              </w:rPr>
              <w:lastRenderedPageBreak/>
              <w:t>định không liên quan đến các nội dung cam kết về lĩnh vực ngân hàng của Việt Nam tại các điều ước quốc tế.</w:t>
            </w:r>
          </w:p>
          <w:p w14:paraId="71921DA8" w14:textId="5EC90138" w:rsidR="00B20B0C" w:rsidRPr="00E622BD" w:rsidRDefault="00B20B0C" w:rsidP="00B20B0C">
            <w:pPr>
              <w:spacing w:before="120" w:after="120"/>
              <w:jc w:val="both"/>
              <w:rPr>
                <w:rFonts w:ascii="Times New Roman" w:hAnsi="Times New Roman" w:cs="Times New Roman"/>
                <w:bCs/>
                <w:iCs/>
                <w:color w:val="000000" w:themeColor="text1"/>
                <w:sz w:val="26"/>
                <w:szCs w:val="26"/>
                <w:lang w:val="da-DK"/>
              </w:rPr>
            </w:pPr>
            <w:r w:rsidRPr="00E622BD">
              <w:rPr>
                <w:rFonts w:ascii="Times New Roman" w:hAnsi="Times New Roman" w:cs="Times New Roman"/>
                <w:bCs/>
                <w:iCs/>
                <w:color w:val="000000" w:themeColor="text1"/>
                <w:sz w:val="26"/>
                <w:szCs w:val="26"/>
                <w:lang w:val="da-DK"/>
              </w:rPr>
              <w:t xml:space="preserve">- Ngoài ra, đối với các Điều ước quốc tế về khuyến khích bảo hộ đầu tư mà Việt Nam là thành viên, các quy định tại dự thảo Nghị định có tính áp dụng chung cho các doanh nghiệp, hợp tác xã, liên hiệp hợp tác xã, không phân biệt doanh nghiệp trong nước hay doanh nghiệp có vốn đầu tư nước ngoài. </w:t>
            </w:r>
          </w:p>
          <w:p w14:paraId="51E05DD3" w14:textId="7AE3CF75" w:rsidR="00F91A51" w:rsidRPr="00E622BD" w:rsidRDefault="00B20B0C" w:rsidP="002100B6">
            <w:pPr>
              <w:spacing w:before="120" w:after="120"/>
              <w:jc w:val="both"/>
              <w:rPr>
                <w:rFonts w:ascii="Times New Roman" w:hAnsi="Times New Roman" w:cs="Times New Roman"/>
                <w:bCs/>
                <w:iCs/>
                <w:color w:val="000000" w:themeColor="text1"/>
                <w:sz w:val="26"/>
                <w:szCs w:val="26"/>
                <w:lang w:val="vi-VN"/>
              </w:rPr>
            </w:pPr>
            <w:r w:rsidRPr="00E622BD">
              <w:rPr>
                <w:rFonts w:ascii="Times New Roman" w:hAnsi="Times New Roman" w:cs="Times New Roman"/>
                <w:bCs/>
                <w:iCs/>
                <w:color w:val="000000" w:themeColor="text1"/>
                <w:sz w:val="26"/>
                <w:szCs w:val="26"/>
                <w:lang w:val="da-DK"/>
              </w:rPr>
              <w:t>Do vậy, các quy định tại dự thảo Nghị định đảm bảo tính tương thích và không làm cản trở việc thực hiện các điều ước quốc tế mà Việt Nam là thành viên.</w:t>
            </w:r>
          </w:p>
        </w:tc>
        <w:tc>
          <w:tcPr>
            <w:tcW w:w="1359" w:type="dxa"/>
          </w:tcPr>
          <w:p w14:paraId="277C36A1" w14:textId="46761927" w:rsidR="005E1F5E" w:rsidRPr="00E92AFB" w:rsidRDefault="005E1F5E" w:rsidP="00E92AFB">
            <w:pPr>
              <w:spacing w:before="120" w:after="120"/>
              <w:jc w:val="both"/>
              <w:rPr>
                <w:rFonts w:ascii="Times New Roman" w:hAnsi="Times New Roman" w:cs="Times New Roman"/>
                <w:b/>
                <w:color w:val="000000" w:themeColor="text1"/>
                <w:sz w:val="24"/>
                <w:szCs w:val="24"/>
                <w:lang w:val="nl-NL"/>
              </w:rPr>
            </w:pPr>
          </w:p>
        </w:tc>
      </w:tr>
    </w:tbl>
    <w:p w14:paraId="4C965136" w14:textId="77777777" w:rsidR="00865FDD" w:rsidRPr="00746B3A" w:rsidRDefault="00865FDD" w:rsidP="0099230D">
      <w:pPr>
        <w:rPr>
          <w:rFonts w:ascii="Times New Roman" w:hAnsi="Times New Roman" w:cs="Times New Roman"/>
          <w:b/>
          <w:color w:val="000000" w:themeColor="text1"/>
          <w:sz w:val="24"/>
          <w:szCs w:val="24"/>
          <w:lang w:val="nl-NL"/>
        </w:rPr>
      </w:pPr>
    </w:p>
    <w:sectPr w:rsidR="00865FDD" w:rsidRPr="00746B3A" w:rsidSect="00D85522">
      <w:headerReference w:type="default" r:id="rId8"/>
      <w:pgSz w:w="16839" w:h="11907" w:orient="landscape" w:code="9"/>
      <w:pgMar w:top="1077" w:right="907" w:bottom="964" w:left="119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320DC" w14:textId="77777777" w:rsidR="00BA5B18" w:rsidRDefault="00BA5B18" w:rsidP="00A55CD7">
      <w:pPr>
        <w:spacing w:after="0" w:line="240" w:lineRule="auto"/>
      </w:pPr>
      <w:r>
        <w:separator/>
      </w:r>
    </w:p>
  </w:endnote>
  <w:endnote w:type="continuationSeparator" w:id="0">
    <w:p w14:paraId="37A3B932" w14:textId="77777777" w:rsidR="00BA5B18" w:rsidRDefault="00BA5B18" w:rsidP="00A55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72C7C" w14:textId="77777777" w:rsidR="00BA5B18" w:rsidRDefault="00BA5B18" w:rsidP="00A55CD7">
      <w:pPr>
        <w:spacing w:after="0" w:line="240" w:lineRule="auto"/>
      </w:pPr>
      <w:r>
        <w:separator/>
      </w:r>
    </w:p>
  </w:footnote>
  <w:footnote w:type="continuationSeparator" w:id="0">
    <w:p w14:paraId="75CCD7D3" w14:textId="77777777" w:rsidR="00BA5B18" w:rsidRDefault="00BA5B18" w:rsidP="00A55C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682731"/>
      <w:docPartObj>
        <w:docPartGallery w:val="Page Numbers (Top of Page)"/>
        <w:docPartUnique/>
      </w:docPartObj>
    </w:sdtPr>
    <w:sdtEndPr>
      <w:rPr>
        <w:rFonts w:ascii="Times New Roman" w:hAnsi="Times New Roman" w:cs="Times New Roman"/>
        <w:noProof/>
        <w:sz w:val="24"/>
        <w:szCs w:val="24"/>
      </w:rPr>
    </w:sdtEndPr>
    <w:sdtContent>
      <w:p w14:paraId="7DC597A7" w14:textId="63FFF685" w:rsidR="008A7C82" w:rsidRPr="00BB13E6" w:rsidRDefault="008A7C82">
        <w:pPr>
          <w:pStyle w:val="Header"/>
          <w:jc w:val="center"/>
          <w:rPr>
            <w:rFonts w:ascii="Times New Roman" w:hAnsi="Times New Roman" w:cs="Times New Roman"/>
            <w:sz w:val="24"/>
            <w:szCs w:val="24"/>
          </w:rPr>
        </w:pPr>
        <w:r w:rsidRPr="00BB13E6">
          <w:rPr>
            <w:rFonts w:ascii="Times New Roman" w:hAnsi="Times New Roman" w:cs="Times New Roman"/>
            <w:sz w:val="24"/>
            <w:szCs w:val="24"/>
          </w:rPr>
          <w:fldChar w:fldCharType="begin"/>
        </w:r>
        <w:r w:rsidRPr="00BB13E6">
          <w:rPr>
            <w:rFonts w:ascii="Times New Roman" w:hAnsi="Times New Roman" w:cs="Times New Roman"/>
            <w:sz w:val="24"/>
            <w:szCs w:val="24"/>
          </w:rPr>
          <w:instrText xml:space="preserve"> PAGE   \* MERGEFORMAT </w:instrText>
        </w:r>
        <w:r w:rsidRPr="00BB13E6">
          <w:rPr>
            <w:rFonts w:ascii="Times New Roman" w:hAnsi="Times New Roman" w:cs="Times New Roman"/>
            <w:sz w:val="24"/>
            <w:szCs w:val="24"/>
          </w:rPr>
          <w:fldChar w:fldCharType="separate"/>
        </w:r>
        <w:r w:rsidR="00FE1ABD">
          <w:rPr>
            <w:rFonts w:ascii="Times New Roman" w:hAnsi="Times New Roman" w:cs="Times New Roman"/>
            <w:noProof/>
            <w:sz w:val="24"/>
            <w:szCs w:val="24"/>
          </w:rPr>
          <w:t>6</w:t>
        </w:r>
        <w:r w:rsidRPr="00BB13E6">
          <w:rPr>
            <w:rFonts w:ascii="Times New Roman" w:hAnsi="Times New Roman" w:cs="Times New Roman"/>
            <w:noProof/>
            <w:sz w:val="24"/>
            <w:szCs w:val="24"/>
          </w:rPr>
          <w:fldChar w:fldCharType="end"/>
        </w:r>
      </w:p>
    </w:sdtContent>
  </w:sdt>
  <w:p w14:paraId="2F94E8B3" w14:textId="77777777" w:rsidR="008A7C82" w:rsidRDefault="008A7C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B4691"/>
    <w:multiLevelType w:val="hybridMultilevel"/>
    <w:tmpl w:val="F244D7EC"/>
    <w:lvl w:ilvl="0" w:tplc="637E395C">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A1C5B0B"/>
    <w:multiLevelType w:val="hybridMultilevel"/>
    <w:tmpl w:val="E2A0A058"/>
    <w:lvl w:ilvl="0" w:tplc="B0CAD55C">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B50EAF"/>
    <w:multiLevelType w:val="hybridMultilevel"/>
    <w:tmpl w:val="EBF6FE8C"/>
    <w:lvl w:ilvl="0" w:tplc="7B0CD88C">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2514512"/>
    <w:multiLevelType w:val="hybridMultilevel"/>
    <w:tmpl w:val="B548130A"/>
    <w:lvl w:ilvl="0" w:tplc="17F8EEEE">
      <w:start w:val="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8E315A"/>
    <w:multiLevelType w:val="hybridMultilevel"/>
    <w:tmpl w:val="B352C3A2"/>
    <w:lvl w:ilvl="0" w:tplc="9EB87868">
      <w:start w:val="2"/>
      <w:numFmt w:val="bullet"/>
      <w:lvlText w:val="-"/>
      <w:lvlJc w:val="left"/>
      <w:pPr>
        <w:ind w:left="8910" w:hanging="360"/>
      </w:pPr>
      <w:rPr>
        <w:rFonts w:ascii="Times New Roman" w:eastAsia="Courier New" w:hAnsi="Times New Roman" w:cs="Times New Roman" w:hint="default"/>
      </w:rPr>
    </w:lvl>
    <w:lvl w:ilvl="1" w:tplc="04090003" w:tentative="1">
      <w:start w:val="1"/>
      <w:numFmt w:val="bullet"/>
      <w:lvlText w:val="o"/>
      <w:lvlJc w:val="left"/>
      <w:pPr>
        <w:ind w:left="9630" w:hanging="360"/>
      </w:pPr>
      <w:rPr>
        <w:rFonts w:ascii="Courier New" w:hAnsi="Courier New" w:cs="Courier New" w:hint="default"/>
      </w:rPr>
    </w:lvl>
    <w:lvl w:ilvl="2" w:tplc="04090005" w:tentative="1">
      <w:start w:val="1"/>
      <w:numFmt w:val="bullet"/>
      <w:lvlText w:val=""/>
      <w:lvlJc w:val="left"/>
      <w:pPr>
        <w:ind w:left="10350" w:hanging="360"/>
      </w:pPr>
      <w:rPr>
        <w:rFonts w:ascii="Wingdings" w:hAnsi="Wingdings" w:hint="default"/>
      </w:rPr>
    </w:lvl>
    <w:lvl w:ilvl="3" w:tplc="04090001" w:tentative="1">
      <w:start w:val="1"/>
      <w:numFmt w:val="bullet"/>
      <w:lvlText w:val=""/>
      <w:lvlJc w:val="left"/>
      <w:pPr>
        <w:ind w:left="11070" w:hanging="360"/>
      </w:pPr>
      <w:rPr>
        <w:rFonts w:ascii="Symbol" w:hAnsi="Symbol" w:hint="default"/>
      </w:rPr>
    </w:lvl>
    <w:lvl w:ilvl="4" w:tplc="04090003" w:tentative="1">
      <w:start w:val="1"/>
      <w:numFmt w:val="bullet"/>
      <w:lvlText w:val="o"/>
      <w:lvlJc w:val="left"/>
      <w:pPr>
        <w:ind w:left="11790" w:hanging="360"/>
      </w:pPr>
      <w:rPr>
        <w:rFonts w:ascii="Courier New" w:hAnsi="Courier New" w:cs="Courier New" w:hint="default"/>
      </w:rPr>
    </w:lvl>
    <w:lvl w:ilvl="5" w:tplc="04090005" w:tentative="1">
      <w:start w:val="1"/>
      <w:numFmt w:val="bullet"/>
      <w:lvlText w:val=""/>
      <w:lvlJc w:val="left"/>
      <w:pPr>
        <w:ind w:left="12510" w:hanging="360"/>
      </w:pPr>
      <w:rPr>
        <w:rFonts w:ascii="Wingdings" w:hAnsi="Wingdings" w:hint="default"/>
      </w:rPr>
    </w:lvl>
    <w:lvl w:ilvl="6" w:tplc="04090001" w:tentative="1">
      <w:start w:val="1"/>
      <w:numFmt w:val="bullet"/>
      <w:lvlText w:val=""/>
      <w:lvlJc w:val="left"/>
      <w:pPr>
        <w:ind w:left="13230" w:hanging="360"/>
      </w:pPr>
      <w:rPr>
        <w:rFonts w:ascii="Symbol" w:hAnsi="Symbol" w:hint="default"/>
      </w:rPr>
    </w:lvl>
    <w:lvl w:ilvl="7" w:tplc="04090003" w:tentative="1">
      <w:start w:val="1"/>
      <w:numFmt w:val="bullet"/>
      <w:lvlText w:val="o"/>
      <w:lvlJc w:val="left"/>
      <w:pPr>
        <w:ind w:left="13950" w:hanging="360"/>
      </w:pPr>
      <w:rPr>
        <w:rFonts w:ascii="Courier New" w:hAnsi="Courier New" w:cs="Courier New" w:hint="default"/>
      </w:rPr>
    </w:lvl>
    <w:lvl w:ilvl="8" w:tplc="04090005" w:tentative="1">
      <w:start w:val="1"/>
      <w:numFmt w:val="bullet"/>
      <w:lvlText w:val=""/>
      <w:lvlJc w:val="left"/>
      <w:pPr>
        <w:ind w:left="14670" w:hanging="360"/>
      </w:pPr>
      <w:rPr>
        <w:rFonts w:ascii="Wingdings" w:hAnsi="Wingdings" w:hint="default"/>
      </w:rPr>
    </w:lvl>
  </w:abstractNum>
  <w:abstractNum w:abstractNumId="5">
    <w:nsid w:val="78022C5E"/>
    <w:multiLevelType w:val="hybridMultilevel"/>
    <w:tmpl w:val="7102D45E"/>
    <w:lvl w:ilvl="0" w:tplc="8DE4E80A">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0D1"/>
    <w:rsid w:val="00000157"/>
    <w:rsid w:val="00002E9B"/>
    <w:rsid w:val="0000362C"/>
    <w:rsid w:val="000111A5"/>
    <w:rsid w:val="00015CED"/>
    <w:rsid w:val="00023CA1"/>
    <w:rsid w:val="000247F2"/>
    <w:rsid w:val="00040B0A"/>
    <w:rsid w:val="000450DC"/>
    <w:rsid w:val="00053977"/>
    <w:rsid w:val="00057C01"/>
    <w:rsid w:val="00064411"/>
    <w:rsid w:val="00072886"/>
    <w:rsid w:val="00076FE6"/>
    <w:rsid w:val="00077319"/>
    <w:rsid w:val="000927FA"/>
    <w:rsid w:val="0009445C"/>
    <w:rsid w:val="000A0666"/>
    <w:rsid w:val="000A43FE"/>
    <w:rsid w:val="000A4E40"/>
    <w:rsid w:val="000A7290"/>
    <w:rsid w:val="000B7302"/>
    <w:rsid w:val="000C5F58"/>
    <w:rsid w:val="000C668E"/>
    <w:rsid w:val="000D3832"/>
    <w:rsid w:val="000D3E34"/>
    <w:rsid w:val="000D70E2"/>
    <w:rsid w:val="000E0F3A"/>
    <w:rsid w:val="000E71C4"/>
    <w:rsid w:val="000F0106"/>
    <w:rsid w:val="000F5A31"/>
    <w:rsid w:val="001049FB"/>
    <w:rsid w:val="0010786C"/>
    <w:rsid w:val="00110D9C"/>
    <w:rsid w:val="00131772"/>
    <w:rsid w:val="0013212F"/>
    <w:rsid w:val="00143DCF"/>
    <w:rsid w:val="00144BBD"/>
    <w:rsid w:val="001517F1"/>
    <w:rsid w:val="001546AD"/>
    <w:rsid w:val="00164243"/>
    <w:rsid w:val="00174431"/>
    <w:rsid w:val="0017632F"/>
    <w:rsid w:val="0018007A"/>
    <w:rsid w:val="00183FB1"/>
    <w:rsid w:val="001864F8"/>
    <w:rsid w:val="001916C2"/>
    <w:rsid w:val="00191ACE"/>
    <w:rsid w:val="001A0DFE"/>
    <w:rsid w:val="001A1B4C"/>
    <w:rsid w:val="001C419B"/>
    <w:rsid w:val="001C783B"/>
    <w:rsid w:val="001C7E43"/>
    <w:rsid w:val="001D3AB9"/>
    <w:rsid w:val="001D74F8"/>
    <w:rsid w:val="001E0557"/>
    <w:rsid w:val="001E62DF"/>
    <w:rsid w:val="001E7C5A"/>
    <w:rsid w:val="001F6223"/>
    <w:rsid w:val="00200471"/>
    <w:rsid w:val="00201CA0"/>
    <w:rsid w:val="002100B6"/>
    <w:rsid w:val="00217B44"/>
    <w:rsid w:val="00220AA2"/>
    <w:rsid w:val="002228AA"/>
    <w:rsid w:val="002237F2"/>
    <w:rsid w:val="00223EC3"/>
    <w:rsid w:val="00227E8B"/>
    <w:rsid w:val="0023177E"/>
    <w:rsid w:val="002350EC"/>
    <w:rsid w:val="002365DC"/>
    <w:rsid w:val="00244AA5"/>
    <w:rsid w:val="00272AF4"/>
    <w:rsid w:val="002767C8"/>
    <w:rsid w:val="002774EA"/>
    <w:rsid w:val="00283944"/>
    <w:rsid w:val="002935BC"/>
    <w:rsid w:val="002A4782"/>
    <w:rsid w:val="002A4A15"/>
    <w:rsid w:val="002A5E1B"/>
    <w:rsid w:val="002B220F"/>
    <w:rsid w:val="002B783D"/>
    <w:rsid w:val="002C3A12"/>
    <w:rsid w:val="002C4DB6"/>
    <w:rsid w:val="002D36D2"/>
    <w:rsid w:val="002D37CC"/>
    <w:rsid w:val="002D4201"/>
    <w:rsid w:val="002E3A11"/>
    <w:rsid w:val="002F45AA"/>
    <w:rsid w:val="003105E0"/>
    <w:rsid w:val="00311C16"/>
    <w:rsid w:val="00313437"/>
    <w:rsid w:val="00321AD4"/>
    <w:rsid w:val="003231B5"/>
    <w:rsid w:val="00323DC7"/>
    <w:rsid w:val="00325DFA"/>
    <w:rsid w:val="0033244A"/>
    <w:rsid w:val="00334502"/>
    <w:rsid w:val="00340F53"/>
    <w:rsid w:val="003462ED"/>
    <w:rsid w:val="0035078C"/>
    <w:rsid w:val="00353007"/>
    <w:rsid w:val="003611FB"/>
    <w:rsid w:val="00366C72"/>
    <w:rsid w:val="00373190"/>
    <w:rsid w:val="00374257"/>
    <w:rsid w:val="00374FAA"/>
    <w:rsid w:val="003773E1"/>
    <w:rsid w:val="00380B52"/>
    <w:rsid w:val="00381816"/>
    <w:rsid w:val="003A5EC2"/>
    <w:rsid w:val="003B4D01"/>
    <w:rsid w:val="003B71C5"/>
    <w:rsid w:val="003C0C2A"/>
    <w:rsid w:val="003C5DEB"/>
    <w:rsid w:val="003C6F47"/>
    <w:rsid w:val="003E034A"/>
    <w:rsid w:val="003E6192"/>
    <w:rsid w:val="00400EA1"/>
    <w:rsid w:val="00405BF6"/>
    <w:rsid w:val="004074B8"/>
    <w:rsid w:val="0041081A"/>
    <w:rsid w:val="0041246C"/>
    <w:rsid w:val="0041531A"/>
    <w:rsid w:val="00423CAB"/>
    <w:rsid w:val="0042418E"/>
    <w:rsid w:val="004424EC"/>
    <w:rsid w:val="00450F1D"/>
    <w:rsid w:val="00452E86"/>
    <w:rsid w:val="004534BD"/>
    <w:rsid w:val="00456A28"/>
    <w:rsid w:val="0047003C"/>
    <w:rsid w:val="004833DA"/>
    <w:rsid w:val="00487D14"/>
    <w:rsid w:val="004927AD"/>
    <w:rsid w:val="004A7B95"/>
    <w:rsid w:val="004B1D7E"/>
    <w:rsid w:val="004B6960"/>
    <w:rsid w:val="004B6CAC"/>
    <w:rsid w:val="004C0947"/>
    <w:rsid w:val="004C380D"/>
    <w:rsid w:val="004C4EAB"/>
    <w:rsid w:val="004D2D96"/>
    <w:rsid w:val="004D4556"/>
    <w:rsid w:val="00505F86"/>
    <w:rsid w:val="00522B62"/>
    <w:rsid w:val="005327B6"/>
    <w:rsid w:val="0053597C"/>
    <w:rsid w:val="0054796F"/>
    <w:rsid w:val="0055203C"/>
    <w:rsid w:val="00555F25"/>
    <w:rsid w:val="00561698"/>
    <w:rsid w:val="00567A8E"/>
    <w:rsid w:val="00570E09"/>
    <w:rsid w:val="0057776D"/>
    <w:rsid w:val="005838FA"/>
    <w:rsid w:val="00585016"/>
    <w:rsid w:val="005A23CB"/>
    <w:rsid w:val="005A6022"/>
    <w:rsid w:val="005B68D1"/>
    <w:rsid w:val="005D02D2"/>
    <w:rsid w:val="005D27CC"/>
    <w:rsid w:val="005D57AE"/>
    <w:rsid w:val="005D6489"/>
    <w:rsid w:val="005E1F5E"/>
    <w:rsid w:val="005E4011"/>
    <w:rsid w:val="006004D4"/>
    <w:rsid w:val="0060182E"/>
    <w:rsid w:val="006157F3"/>
    <w:rsid w:val="00616EA4"/>
    <w:rsid w:val="00617D82"/>
    <w:rsid w:val="006219F6"/>
    <w:rsid w:val="006237AE"/>
    <w:rsid w:val="006341A8"/>
    <w:rsid w:val="00635297"/>
    <w:rsid w:val="0063558A"/>
    <w:rsid w:val="00635620"/>
    <w:rsid w:val="00636C59"/>
    <w:rsid w:val="006531D3"/>
    <w:rsid w:val="00655588"/>
    <w:rsid w:val="00662F76"/>
    <w:rsid w:val="00663A0E"/>
    <w:rsid w:val="006667CE"/>
    <w:rsid w:val="006737B4"/>
    <w:rsid w:val="00676F93"/>
    <w:rsid w:val="0067790D"/>
    <w:rsid w:val="006810A6"/>
    <w:rsid w:val="0069606B"/>
    <w:rsid w:val="006A26A9"/>
    <w:rsid w:val="006A4627"/>
    <w:rsid w:val="006B3BC7"/>
    <w:rsid w:val="006B53AD"/>
    <w:rsid w:val="006B5C7F"/>
    <w:rsid w:val="006B7465"/>
    <w:rsid w:val="006D6C5D"/>
    <w:rsid w:val="006F6DF4"/>
    <w:rsid w:val="00701B0C"/>
    <w:rsid w:val="00703B8F"/>
    <w:rsid w:val="00714D1D"/>
    <w:rsid w:val="00720522"/>
    <w:rsid w:val="00721AF7"/>
    <w:rsid w:val="00721C44"/>
    <w:rsid w:val="00726F45"/>
    <w:rsid w:val="007306B2"/>
    <w:rsid w:val="007339D6"/>
    <w:rsid w:val="00741A2D"/>
    <w:rsid w:val="00742430"/>
    <w:rsid w:val="00746B3A"/>
    <w:rsid w:val="0076315F"/>
    <w:rsid w:val="00773254"/>
    <w:rsid w:val="00776559"/>
    <w:rsid w:val="00794C54"/>
    <w:rsid w:val="007A2D1D"/>
    <w:rsid w:val="007A5C50"/>
    <w:rsid w:val="007B09B8"/>
    <w:rsid w:val="007B2A46"/>
    <w:rsid w:val="007D2464"/>
    <w:rsid w:val="007D348A"/>
    <w:rsid w:val="007D7D7A"/>
    <w:rsid w:val="007E1DF4"/>
    <w:rsid w:val="007F0FCA"/>
    <w:rsid w:val="00802417"/>
    <w:rsid w:val="00805A5C"/>
    <w:rsid w:val="008205E0"/>
    <w:rsid w:val="008224B9"/>
    <w:rsid w:val="00837194"/>
    <w:rsid w:val="00837B58"/>
    <w:rsid w:val="008439F1"/>
    <w:rsid w:val="00850BA0"/>
    <w:rsid w:val="00855E7D"/>
    <w:rsid w:val="00856991"/>
    <w:rsid w:val="00865FDD"/>
    <w:rsid w:val="00872A5E"/>
    <w:rsid w:val="0087376B"/>
    <w:rsid w:val="00873918"/>
    <w:rsid w:val="00876D14"/>
    <w:rsid w:val="008803B9"/>
    <w:rsid w:val="0088319B"/>
    <w:rsid w:val="008901BB"/>
    <w:rsid w:val="008927CC"/>
    <w:rsid w:val="008A5AB0"/>
    <w:rsid w:val="008A5F5C"/>
    <w:rsid w:val="008A71FC"/>
    <w:rsid w:val="008A7C82"/>
    <w:rsid w:val="008B12C6"/>
    <w:rsid w:val="008B786F"/>
    <w:rsid w:val="008D1086"/>
    <w:rsid w:val="008D20E6"/>
    <w:rsid w:val="008D28BA"/>
    <w:rsid w:val="008E7E14"/>
    <w:rsid w:val="008F6734"/>
    <w:rsid w:val="009035BA"/>
    <w:rsid w:val="00904312"/>
    <w:rsid w:val="00906B87"/>
    <w:rsid w:val="009075E0"/>
    <w:rsid w:val="00912C04"/>
    <w:rsid w:val="009138F8"/>
    <w:rsid w:val="009179B1"/>
    <w:rsid w:val="0092326D"/>
    <w:rsid w:val="00932DA4"/>
    <w:rsid w:val="00934949"/>
    <w:rsid w:val="009634AB"/>
    <w:rsid w:val="009639B0"/>
    <w:rsid w:val="00975C58"/>
    <w:rsid w:val="0099230D"/>
    <w:rsid w:val="009934CB"/>
    <w:rsid w:val="0099351A"/>
    <w:rsid w:val="009B6718"/>
    <w:rsid w:val="009D629E"/>
    <w:rsid w:val="009F176F"/>
    <w:rsid w:val="009F191C"/>
    <w:rsid w:val="00A0054D"/>
    <w:rsid w:val="00A03FC9"/>
    <w:rsid w:val="00A118C7"/>
    <w:rsid w:val="00A145F1"/>
    <w:rsid w:val="00A2340D"/>
    <w:rsid w:val="00A37026"/>
    <w:rsid w:val="00A46506"/>
    <w:rsid w:val="00A5468C"/>
    <w:rsid w:val="00A55CD7"/>
    <w:rsid w:val="00A7147A"/>
    <w:rsid w:val="00A80637"/>
    <w:rsid w:val="00A92DAB"/>
    <w:rsid w:val="00A95399"/>
    <w:rsid w:val="00AA4B4B"/>
    <w:rsid w:val="00AB1E28"/>
    <w:rsid w:val="00AB50CB"/>
    <w:rsid w:val="00AC029F"/>
    <w:rsid w:val="00AC2B99"/>
    <w:rsid w:val="00AD089A"/>
    <w:rsid w:val="00AE6AA2"/>
    <w:rsid w:val="00B02F14"/>
    <w:rsid w:val="00B1044D"/>
    <w:rsid w:val="00B13095"/>
    <w:rsid w:val="00B20B0C"/>
    <w:rsid w:val="00B237B4"/>
    <w:rsid w:val="00B24170"/>
    <w:rsid w:val="00B27A7B"/>
    <w:rsid w:val="00B340D1"/>
    <w:rsid w:val="00B35625"/>
    <w:rsid w:val="00B4133B"/>
    <w:rsid w:val="00B42E81"/>
    <w:rsid w:val="00B460FB"/>
    <w:rsid w:val="00B47459"/>
    <w:rsid w:val="00B51C4B"/>
    <w:rsid w:val="00B55D81"/>
    <w:rsid w:val="00B60325"/>
    <w:rsid w:val="00B63EF2"/>
    <w:rsid w:val="00B64B88"/>
    <w:rsid w:val="00B7168A"/>
    <w:rsid w:val="00B81F23"/>
    <w:rsid w:val="00B86694"/>
    <w:rsid w:val="00B933A0"/>
    <w:rsid w:val="00B95A80"/>
    <w:rsid w:val="00BA06F7"/>
    <w:rsid w:val="00BA4923"/>
    <w:rsid w:val="00BA5B18"/>
    <w:rsid w:val="00BA734E"/>
    <w:rsid w:val="00BB13E6"/>
    <w:rsid w:val="00BB39C5"/>
    <w:rsid w:val="00BB7AE4"/>
    <w:rsid w:val="00BC5F67"/>
    <w:rsid w:val="00BC67E8"/>
    <w:rsid w:val="00BD1AC4"/>
    <w:rsid w:val="00BF2810"/>
    <w:rsid w:val="00BF30E7"/>
    <w:rsid w:val="00BF5697"/>
    <w:rsid w:val="00BF636D"/>
    <w:rsid w:val="00C030E7"/>
    <w:rsid w:val="00C1062E"/>
    <w:rsid w:val="00C14642"/>
    <w:rsid w:val="00C235EA"/>
    <w:rsid w:val="00C24205"/>
    <w:rsid w:val="00C40258"/>
    <w:rsid w:val="00C579F8"/>
    <w:rsid w:val="00C77C04"/>
    <w:rsid w:val="00C82567"/>
    <w:rsid w:val="00C870F1"/>
    <w:rsid w:val="00C93A33"/>
    <w:rsid w:val="00C9533C"/>
    <w:rsid w:val="00CB1328"/>
    <w:rsid w:val="00CB792C"/>
    <w:rsid w:val="00CC10DB"/>
    <w:rsid w:val="00CC1FFD"/>
    <w:rsid w:val="00CD6734"/>
    <w:rsid w:val="00CE4D5C"/>
    <w:rsid w:val="00CE693A"/>
    <w:rsid w:val="00CF2188"/>
    <w:rsid w:val="00D058AC"/>
    <w:rsid w:val="00D11B8F"/>
    <w:rsid w:val="00D1641E"/>
    <w:rsid w:val="00D178D5"/>
    <w:rsid w:val="00D225A5"/>
    <w:rsid w:val="00D51B7C"/>
    <w:rsid w:val="00D60DDE"/>
    <w:rsid w:val="00D62C70"/>
    <w:rsid w:val="00D634F6"/>
    <w:rsid w:val="00D6533B"/>
    <w:rsid w:val="00D6697D"/>
    <w:rsid w:val="00D71C4A"/>
    <w:rsid w:val="00D73C3F"/>
    <w:rsid w:val="00D80BA4"/>
    <w:rsid w:val="00D81C21"/>
    <w:rsid w:val="00D81C3E"/>
    <w:rsid w:val="00D85522"/>
    <w:rsid w:val="00D90BE1"/>
    <w:rsid w:val="00DB18B1"/>
    <w:rsid w:val="00DE33C0"/>
    <w:rsid w:val="00DE6BFD"/>
    <w:rsid w:val="00DF5C91"/>
    <w:rsid w:val="00DF650D"/>
    <w:rsid w:val="00E04660"/>
    <w:rsid w:val="00E060AA"/>
    <w:rsid w:val="00E12518"/>
    <w:rsid w:val="00E20B2D"/>
    <w:rsid w:val="00E24459"/>
    <w:rsid w:val="00E25368"/>
    <w:rsid w:val="00E257A9"/>
    <w:rsid w:val="00E31F86"/>
    <w:rsid w:val="00E34DB4"/>
    <w:rsid w:val="00E52E3D"/>
    <w:rsid w:val="00E57003"/>
    <w:rsid w:val="00E622BD"/>
    <w:rsid w:val="00E6268A"/>
    <w:rsid w:val="00E71672"/>
    <w:rsid w:val="00E76BE8"/>
    <w:rsid w:val="00E810EB"/>
    <w:rsid w:val="00E86068"/>
    <w:rsid w:val="00E92AFB"/>
    <w:rsid w:val="00EA2E51"/>
    <w:rsid w:val="00EB586A"/>
    <w:rsid w:val="00EE4A6C"/>
    <w:rsid w:val="00EE4C0B"/>
    <w:rsid w:val="00F009E0"/>
    <w:rsid w:val="00F109E4"/>
    <w:rsid w:val="00F16AFD"/>
    <w:rsid w:val="00F20E0D"/>
    <w:rsid w:val="00F23E3E"/>
    <w:rsid w:val="00F26285"/>
    <w:rsid w:val="00F36BD5"/>
    <w:rsid w:val="00F44AE8"/>
    <w:rsid w:val="00F5116E"/>
    <w:rsid w:val="00F51F33"/>
    <w:rsid w:val="00F54832"/>
    <w:rsid w:val="00F863E3"/>
    <w:rsid w:val="00F914CE"/>
    <w:rsid w:val="00F91A51"/>
    <w:rsid w:val="00F938D5"/>
    <w:rsid w:val="00F958B1"/>
    <w:rsid w:val="00FA2BF6"/>
    <w:rsid w:val="00FC065F"/>
    <w:rsid w:val="00FE1ABD"/>
    <w:rsid w:val="00FE519C"/>
    <w:rsid w:val="00FF3CAA"/>
    <w:rsid w:val="00FF4B5D"/>
    <w:rsid w:val="00FF77E4"/>
    <w:rsid w:val="00FF7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A5654"/>
  <w15:chartTrackingRefBased/>
  <w15:docId w15:val="{36B30D2C-8FAE-4A19-A547-0F92F12D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F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3B8F"/>
    <w:pPr>
      <w:ind w:left="720"/>
      <w:contextualSpacing/>
    </w:pPr>
  </w:style>
  <w:style w:type="character" w:styleId="Hyperlink">
    <w:name w:val="Hyperlink"/>
    <w:basedOn w:val="DefaultParagraphFont"/>
    <w:uiPriority w:val="99"/>
    <w:unhideWhenUsed/>
    <w:rsid w:val="008D1086"/>
    <w:rPr>
      <w:color w:val="0563C1" w:themeColor="hyperlink"/>
      <w:u w:val="single"/>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
    <w:basedOn w:val="Normal"/>
    <w:link w:val="FootnoteTextChar"/>
    <w:uiPriority w:val="99"/>
    <w:unhideWhenUsed/>
    <w:qFormat/>
    <w:rsid w:val="0023177E"/>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uiPriority w:val="99"/>
    <w:rsid w:val="0023177E"/>
    <w:rPr>
      <w:rFonts w:ascii="Times New Roman" w:eastAsia="Calibri" w:hAnsi="Times New Roman" w:cs="Times New Roman"/>
      <w:sz w:val="20"/>
      <w:szCs w:val="20"/>
    </w:rPr>
  </w:style>
  <w:style w:type="paragraph" w:styleId="NormalWeb">
    <w:name w:val="Normal (Web)"/>
    <w:basedOn w:val="Normal"/>
    <w:uiPriority w:val="99"/>
    <w:unhideWhenUsed/>
    <w:rsid w:val="0009445C"/>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800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07A"/>
    <w:rPr>
      <w:rFonts w:ascii="Segoe UI" w:hAnsi="Segoe UI" w:cs="Segoe UI"/>
      <w:sz w:val="18"/>
      <w:szCs w:val="18"/>
    </w:rPr>
  </w:style>
  <w:style w:type="paragraph" w:styleId="NoSpacing">
    <w:name w:val="No Spacing"/>
    <w:uiPriority w:val="1"/>
    <w:qFormat/>
    <w:rsid w:val="00A55CD7"/>
    <w:pPr>
      <w:spacing w:after="0" w:line="240" w:lineRule="auto"/>
    </w:pPr>
  </w:style>
  <w:style w:type="character" w:styleId="FootnoteReference">
    <w:name w:val="footnote reference"/>
    <w:aliases w:val="Footnote,Footnote text,ftref,BearingPoint,16 Point,Superscript 6 Point,fr,Footnote Text1,f,(NECG) Footnote Reference,BVI fnr,footnote ref,Ref,de nota al pie,Footnote + Arial,10 pt,Black,Footnote Text11,10 p,SUPERS,f1,10, BVI fnr,1,R"/>
    <w:link w:val="4GCharCharChar"/>
    <w:uiPriority w:val="99"/>
    <w:unhideWhenUsed/>
    <w:qFormat/>
    <w:rsid w:val="00A55CD7"/>
    <w:rPr>
      <w:vertAlign w:val="superscript"/>
    </w:rPr>
  </w:style>
  <w:style w:type="paragraph" w:styleId="Header">
    <w:name w:val="header"/>
    <w:basedOn w:val="Normal"/>
    <w:link w:val="HeaderChar"/>
    <w:uiPriority w:val="99"/>
    <w:unhideWhenUsed/>
    <w:rsid w:val="006737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7B4"/>
  </w:style>
  <w:style w:type="paragraph" w:styleId="Footer">
    <w:name w:val="footer"/>
    <w:basedOn w:val="Normal"/>
    <w:link w:val="FooterChar"/>
    <w:uiPriority w:val="99"/>
    <w:unhideWhenUsed/>
    <w:rsid w:val="00673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7B4"/>
  </w:style>
  <w:style w:type="table" w:styleId="TableGrid">
    <w:name w:val="Table Grid"/>
    <w:basedOn w:val="TableNormal"/>
    <w:uiPriority w:val="39"/>
    <w:rsid w:val="00876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2D1D"/>
    <w:rPr>
      <w:sz w:val="16"/>
      <w:szCs w:val="16"/>
    </w:rPr>
  </w:style>
  <w:style w:type="paragraph" w:styleId="CommentText">
    <w:name w:val="annotation text"/>
    <w:basedOn w:val="Normal"/>
    <w:link w:val="CommentTextChar"/>
    <w:uiPriority w:val="99"/>
    <w:unhideWhenUsed/>
    <w:rsid w:val="007A2D1D"/>
    <w:pPr>
      <w:spacing w:before="120" w:after="120" w:line="240" w:lineRule="auto"/>
      <w:ind w:firstLine="720"/>
      <w:jc w:val="both"/>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7A2D1D"/>
    <w:rPr>
      <w:rFonts w:ascii="Calibri" w:eastAsia="Calibri" w:hAnsi="Calibri" w:cs="Times New Roman"/>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040B0A"/>
    <w:pPr>
      <w:spacing w:before="100" w:after="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4952">
      <w:bodyDiv w:val="1"/>
      <w:marLeft w:val="0"/>
      <w:marRight w:val="0"/>
      <w:marTop w:val="0"/>
      <w:marBottom w:val="0"/>
      <w:divBdr>
        <w:top w:val="none" w:sz="0" w:space="0" w:color="auto"/>
        <w:left w:val="none" w:sz="0" w:space="0" w:color="auto"/>
        <w:bottom w:val="none" w:sz="0" w:space="0" w:color="auto"/>
        <w:right w:val="none" w:sz="0" w:space="0" w:color="auto"/>
      </w:divBdr>
    </w:div>
    <w:div w:id="317072057">
      <w:bodyDiv w:val="1"/>
      <w:marLeft w:val="0"/>
      <w:marRight w:val="0"/>
      <w:marTop w:val="0"/>
      <w:marBottom w:val="0"/>
      <w:divBdr>
        <w:top w:val="none" w:sz="0" w:space="0" w:color="auto"/>
        <w:left w:val="none" w:sz="0" w:space="0" w:color="auto"/>
        <w:bottom w:val="none" w:sz="0" w:space="0" w:color="auto"/>
        <w:right w:val="none" w:sz="0" w:space="0" w:color="auto"/>
      </w:divBdr>
    </w:div>
    <w:div w:id="364018937">
      <w:bodyDiv w:val="1"/>
      <w:marLeft w:val="0"/>
      <w:marRight w:val="0"/>
      <w:marTop w:val="0"/>
      <w:marBottom w:val="0"/>
      <w:divBdr>
        <w:top w:val="none" w:sz="0" w:space="0" w:color="auto"/>
        <w:left w:val="none" w:sz="0" w:space="0" w:color="auto"/>
        <w:bottom w:val="none" w:sz="0" w:space="0" w:color="auto"/>
        <w:right w:val="none" w:sz="0" w:space="0" w:color="auto"/>
      </w:divBdr>
    </w:div>
    <w:div w:id="535002716">
      <w:bodyDiv w:val="1"/>
      <w:marLeft w:val="0"/>
      <w:marRight w:val="0"/>
      <w:marTop w:val="0"/>
      <w:marBottom w:val="0"/>
      <w:divBdr>
        <w:top w:val="none" w:sz="0" w:space="0" w:color="auto"/>
        <w:left w:val="none" w:sz="0" w:space="0" w:color="auto"/>
        <w:bottom w:val="none" w:sz="0" w:space="0" w:color="auto"/>
        <w:right w:val="none" w:sz="0" w:space="0" w:color="auto"/>
      </w:divBdr>
    </w:div>
    <w:div w:id="628711312">
      <w:bodyDiv w:val="1"/>
      <w:marLeft w:val="0"/>
      <w:marRight w:val="0"/>
      <w:marTop w:val="0"/>
      <w:marBottom w:val="0"/>
      <w:divBdr>
        <w:top w:val="none" w:sz="0" w:space="0" w:color="auto"/>
        <w:left w:val="none" w:sz="0" w:space="0" w:color="auto"/>
        <w:bottom w:val="none" w:sz="0" w:space="0" w:color="auto"/>
        <w:right w:val="none" w:sz="0" w:space="0" w:color="auto"/>
      </w:divBdr>
    </w:div>
    <w:div w:id="793407529">
      <w:bodyDiv w:val="1"/>
      <w:marLeft w:val="0"/>
      <w:marRight w:val="0"/>
      <w:marTop w:val="0"/>
      <w:marBottom w:val="0"/>
      <w:divBdr>
        <w:top w:val="none" w:sz="0" w:space="0" w:color="auto"/>
        <w:left w:val="none" w:sz="0" w:space="0" w:color="auto"/>
        <w:bottom w:val="none" w:sz="0" w:space="0" w:color="auto"/>
        <w:right w:val="none" w:sz="0" w:space="0" w:color="auto"/>
      </w:divBdr>
    </w:div>
    <w:div w:id="856117206">
      <w:bodyDiv w:val="1"/>
      <w:marLeft w:val="0"/>
      <w:marRight w:val="0"/>
      <w:marTop w:val="0"/>
      <w:marBottom w:val="0"/>
      <w:divBdr>
        <w:top w:val="none" w:sz="0" w:space="0" w:color="auto"/>
        <w:left w:val="none" w:sz="0" w:space="0" w:color="auto"/>
        <w:bottom w:val="none" w:sz="0" w:space="0" w:color="auto"/>
        <w:right w:val="none" w:sz="0" w:space="0" w:color="auto"/>
      </w:divBdr>
    </w:div>
    <w:div w:id="903494454">
      <w:bodyDiv w:val="1"/>
      <w:marLeft w:val="0"/>
      <w:marRight w:val="0"/>
      <w:marTop w:val="0"/>
      <w:marBottom w:val="0"/>
      <w:divBdr>
        <w:top w:val="none" w:sz="0" w:space="0" w:color="auto"/>
        <w:left w:val="none" w:sz="0" w:space="0" w:color="auto"/>
        <w:bottom w:val="none" w:sz="0" w:space="0" w:color="auto"/>
        <w:right w:val="none" w:sz="0" w:space="0" w:color="auto"/>
      </w:divBdr>
    </w:div>
    <w:div w:id="963536268">
      <w:bodyDiv w:val="1"/>
      <w:marLeft w:val="0"/>
      <w:marRight w:val="0"/>
      <w:marTop w:val="0"/>
      <w:marBottom w:val="0"/>
      <w:divBdr>
        <w:top w:val="none" w:sz="0" w:space="0" w:color="auto"/>
        <w:left w:val="none" w:sz="0" w:space="0" w:color="auto"/>
        <w:bottom w:val="none" w:sz="0" w:space="0" w:color="auto"/>
        <w:right w:val="none" w:sz="0" w:space="0" w:color="auto"/>
      </w:divBdr>
    </w:div>
    <w:div w:id="1023021748">
      <w:bodyDiv w:val="1"/>
      <w:marLeft w:val="0"/>
      <w:marRight w:val="0"/>
      <w:marTop w:val="0"/>
      <w:marBottom w:val="0"/>
      <w:divBdr>
        <w:top w:val="none" w:sz="0" w:space="0" w:color="auto"/>
        <w:left w:val="none" w:sz="0" w:space="0" w:color="auto"/>
        <w:bottom w:val="none" w:sz="0" w:space="0" w:color="auto"/>
        <w:right w:val="none" w:sz="0" w:space="0" w:color="auto"/>
      </w:divBdr>
    </w:div>
    <w:div w:id="1085422400">
      <w:bodyDiv w:val="1"/>
      <w:marLeft w:val="0"/>
      <w:marRight w:val="0"/>
      <w:marTop w:val="0"/>
      <w:marBottom w:val="0"/>
      <w:divBdr>
        <w:top w:val="none" w:sz="0" w:space="0" w:color="auto"/>
        <w:left w:val="none" w:sz="0" w:space="0" w:color="auto"/>
        <w:bottom w:val="none" w:sz="0" w:space="0" w:color="auto"/>
        <w:right w:val="none" w:sz="0" w:space="0" w:color="auto"/>
      </w:divBdr>
    </w:div>
    <w:div w:id="1110663051">
      <w:bodyDiv w:val="1"/>
      <w:marLeft w:val="0"/>
      <w:marRight w:val="0"/>
      <w:marTop w:val="0"/>
      <w:marBottom w:val="0"/>
      <w:divBdr>
        <w:top w:val="none" w:sz="0" w:space="0" w:color="auto"/>
        <w:left w:val="none" w:sz="0" w:space="0" w:color="auto"/>
        <w:bottom w:val="none" w:sz="0" w:space="0" w:color="auto"/>
        <w:right w:val="none" w:sz="0" w:space="0" w:color="auto"/>
      </w:divBdr>
    </w:div>
    <w:div w:id="1167937717">
      <w:bodyDiv w:val="1"/>
      <w:marLeft w:val="0"/>
      <w:marRight w:val="0"/>
      <w:marTop w:val="0"/>
      <w:marBottom w:val="0"/>
      <w:divBdr>
        <w:top w:val="none" w:sz="0" w:space="0" w:color="auto"/>
        <w:left w:val="none" w:sz="0" w:space="0" w:color="auto"/>
        <w:bottom w:val="none" w:sz="0" w:space="0" w:color="auto"/>
        <w:right w:val="none" w:sz="0" w:space="0" w:color="auto"/>
      </w:divBdr>
    </w:div>
    <w:div w:id="1393970188">
      <w:bodyDiv w:val="1"/>
      <w:marLeft w:val="0"/>
      <w:marRight w:val="0"/>
      <w:marTop w:val="0"/>
      <w:marBottom w:val="0"/>
      <w:divBdr>
        <w:top w:val="none" w:sz="0" w:space="0" w:color="auto"/>
        <w:left w:val="none" w:sz="0" w:space="0" w:color="auto"/>
        <w:bottom w:val="none" w:sz="0" w:space="0" w:color="auto"/>
        <w:right w:val="none" w:sz="0" w:space="0" w:color="auto"/>
      </w:divBdr>
    </w:div>
    <w:div w:id="1442648696">
      <w:bodyDiv w:val="1"/>
      <w:marLeft w:val="0"/>
      <w:marRight w:val="0"/>
      <w:marTop w:val="0"/>
      <w:marBottom w:val="0"/>
      <w:divBdr>
        <w:top w:val="none" w:sz="0" w:space="0" w:color="auto"/>
        <w:left w:val="none" w:sz="0" w:space="0" w:color="auto"/>
        <w:bottom w:val="none" w:sz="0" w:space="0" w:color="auto"/>
        <w:right w:val="none" w:sz="0" w:space="0" w:color="auto"/>
      </w:divBdr>
    </w:div>
    <w:div w:id="1478765978">
      <w:bodyDiv w:val="1"/>
      <w:marLeft w:val="0"/>
      <w:marRight w:val="0"/>
      <w:marTop w:val="0"/>
      <w:marBottom w:val="0"/>
      <w:divBdr>
        <w:top w:val="none" w:sz="0" w:space="0" w:color="auto"/>
        <w:left w:val="none" w:sz="0" w:space="0" w:color="auto"/>
        <w:bottom w:val="none" w:sz="0" w:space="0" w:color="auto"/>
        <w:right w:val="none" w:sz="0" w:space="0" w:color="auto"/>
      </w:divBdr>
    </w:div>
    <w:div w:id="1534998573">
      <w:bodyDiv w:val="1"/>
      <w:marLeft w:val="0"/>
      <w:marRight w:val="0"/>
      <w:marTop w:val="0"/>
      <w:marBottom w:val="0"/>
      <w:divBdr>
        <w:top w:val="none" w:sz="0" w:space="0" w:color="auto"/>
        <w:left w:val="none" w:sz="0" w:space="0" w:color="auto"/>
        <w:bottom w:val="none" w:sz="0" w:space="0" w:color="auto"/>
        <w:right w:val="none" w:sz="0" w:space="0" w:color="auto"/>
      </w:divBdr>
    </w:div>
    <w:div w:id="1766458257">
      <w:bodyDiv w:val="1"/>
      <w:marLeft w:val="0"/>
      <w:marRight w:val="0"/>
      <w:marTop w:val="0"/>
      <w:marBottom w:val="0"/>
      <w:divBdr>
        <w:top w:val="none" w:sz="0" w:space="0" w:color="auto"/>
        <w:left w:val="none" w:sz="0" w:space="0" w:color="auto"/>
        <w:bottom w:val="none" w:sz="0" w:space="0" w:color="auto"/>
        <w:right w:val="none" w:sz="0" w:space="0" w:color="auto"/>
      </w:divBdr>
    </w:div>
    <w:div w:id="1963415527">
      <w:bodyDiv w:val="1"/>
      <w:marLeft w:val="0"/>
      <w:marRight w:val="0"/>
      <w:marTop w:val="0"/>
      <w:marBottom w:val="0"/>
      <w:divBdr>
        <w:top w:val="none" w:sz="0" w:space="0" w:color="auto"/>
        <w:left w:val="none" w:sz="0" w:space="0" w:color="auto"/>
        <w:bottom w:val="none" w:sz="0" w:space="0" w:color="auto"/>
        <w:right w:val="none" w:sz="0" w:space="0" w:color="auto"/>
      </w:divBdr>
    </w:div>
    <w:div w:id="2011790456">
      <w:bodyDiv w:val="1"/>
      <w:marLeft w:val="0"/>
      <w:marRight w:val="0"/>
      <w:marTop w:val="0"/>
      <w:marBottom w:val="0"/>
      <w:divBdr>
        <w:top w:val="none" w:sz="0" w:space="0" w:color="auto"/>
        <w:left w:val="none" w:sz="0" w:space="0" w:color="auto"/>
        <w:bottom w:val="none" w:sz="0" w:space="0" w:color="auto"/>
        <w:right w:val="none" w:sz="0" w:space="0" w:color="auto"/>
      </w:divBdr>
    </w:div>
    <w:div w:id="214384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9C79B-CBF5-46FF-80CA-F50B5399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Thi Ngoc Huyen (PC)</dc:creator>
  <cp:keywords/>
  <dc:description/>
  <cp:lastModifiedBy>Nguyen Thi Thang (CSTT)</cp:lastModifiedBy>
  <cp:revision>5</cp:revision>
  <cp:lastPrinted>2026-03-27T11:38:00Z</cp:lastPrinted>
  <dcterms:created xsi:type="dcterms:W3CDTF">2026-03-27T03:47:00Z</dcterms:created>
  <dcterms:modified xsi:type="dcterms:W3CDTF">2026-03-27T11:55:00Z</dcterms:modified>
</cp:coreProperties>
</file>